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12B96" w14:paraId="6929D444" w14:textId="77777777">
        <w:tblPrEx>
          <w:tblCellMar>
            <w:top w:w="0" w:type="dxa"/>
            <w:bottom w:w="0" w:type="dxa"/>
          </w:tblCellMar>
        </w:tblPrEx>
        <w:trPr>
          <w:tblCellSpacing w:w="60" w:type="dxa"/>
        </w:trPr>
        <w:tc>
          <w:tcPr>
            <w:tcW w:w="1200" w:type="pct"/>
            <w:shd w:val="clear" w:color="auto" w:fill="E7F0F9"/>
          </w:tcPr>
          <w:p w14:paraId="03379FD9" w14:textId="77777777" w:rsidR="00712B96" w:rsidRDefault="005425D3">
            <w:pPr>
              <w:spacing w:after="0" w:line="240" w:lineRule="auto"/>
            </w:pPr>
            <w:r>
              <w:rPr>
                <w:b/>
              </w:rPr>
              <w:t>RKP broj</w:t>
            </w:r>
          </w:p>
        </w:tc>
        <w:tc>
          <w:tcPr>
            <w:tcW w:w="0" w:type="auto"/>
            <w:shd w:val="clear" w:color="auto" w:fill="E7F0F9"/>
          </w:tcPr>
          <w:p w14:paraId="07FBFD1C" w14:textId="77777777" w:rsidR="00712B96" w:rsidRDefault="005425D3">
            <w:pPr>
              <w:spacing w:after="0" w:line="240" w:lineRule="auto"/>
            </w:pPr>
            <w:r>
              <w:t>42483</w:t>
            </w:r>
          </w:p>
        </w:tc>
      </w:tr>
      <w:tr w:rsidR="00712B96" w14:paraId="50448F4B" w14:textId="77777777">
        <w:tblPrEx>
          <w:tblCellMar>
            <w:top w:w="0" w:type="dxa"/>
            <w:bottom w:w="0" w:type="dxa"/>
          </w:tblCellMar>
        </w:tblPrEx>
        <w:trPr>
          <w:tblCellSpacing w:w="60" w:type="dxa"/>
        </w:trPr>
        <w:tc>
          <w:tcPr>
            <w:tcW w:w="1200" w:type="pct"/>
            <w:shd w:val="clear" w:color="auto" w:fill="E7F0F9"/>
          </w:tcPr>
          <w:p w14:paraId="04C13546" w14:textId="77777777" w:rsidR="00712B96" w:rsidRDefault="005425D3">
            <w:pPr>
              <w:spacing w:after="0" w:line="240" w:lineRule="auto"/>
            </w:pPr>
            <w:r>
              <w:rPr>
                <w:b/>
              </w:rPr>
              <w:t>Naziv obveznika</w:t>
            </w:r>
          </w:p>
        </w:tc>
        <w:tc>
          <w:tcPr>
            <w:tcW w:w="0" w:type="auto"/>
            <w:shd w:val="clear" w:color="auto" w:fill="E7F0F9"/>
          </w:tcPr>
          <w:p w14:paraId="03257D4C" w14:textId="77777777" w:rsidR="00712B96" w:rsidRDefault="005425D3">
            <w:pPr>
              <w:spacing w:after="0" w:line="240" w:lineRule="auto"/>
            </w:pPr>
            <w:r>
              <w:t>JAVNA USTANOVA NATURA HISTRICA</w:t>
            </w:r>
          </w:p>
        </w:tc>
      </w:tr>
      <w:tr w:rsidR="00712B96" w14:paraId="26ACFD91" w14:textId="77777777">
        <w:tblPrEx>
          <w:tblCellMar>
            <w:top w:w="0" w:type="dxa"/>
            <w:bottom w:w="0" w:type="dxa"/>
          </w:tblCellMar>
        </w:tblPrEx>
        <w:trPr>
          <w:tblCellSpacing w:w="60" w:type="dxa"/>
        </w:trPr>
        <w:tc>
          <w:tcPr>
            <w:tcW w:w="1200" w:type="pct"/>
            <w:shd w:val="clear" w:color="auto" w:fill="E7F0F9"/>
          </w:tcPr>
          <w:p w14:paraId="713A2369" w14:textId="77777777" w:rsidR="00712B96" w:rsidRDefault="005425D3">
            <w:pPr>
              <w:spacing w:after="0" w:line="240" w:lineRule="auto"/>
            </w:pPr>
            <w:r>
              <w:rPr>
                <w:b/>
              </w:rPr>
              <w:t>Razina</w:t>
            </w:r>
          </w:p>
        </w:tc>
        <w:tc>
          <w:tcPr>
            <w:tcW w:w="0" w:type="auto"/>
            <w:shd w:val="clear" w:color="auto" w:fill="E7F0F9"/>
          </w:tcPr>
          <w:p w14:paraId="5E6D6AF4" w14:textId="77777777" w:rsidR="00712B96" w:rsidRDefault="005425D3">
            <w:pPr>
              <w:spacing w:after="0" w:line="240" w:lineRule="auto"/>
            </w:pPr>
            <w:r>
              <w:t>21</w:t>
            </w:r>
          </w:p>
        </w:tc>
      </w:tr>
    </w:tbl>
    <w:p w14:paraId="55885EDE" w14:textId="77777777" w:rsidR="00712B96" w:rsidRDefault="005425D3">
      <w:r>
        <w:br/>
      </w:r>
    </w:p>
    <w:p w14:paraId="6BAC5784" w14:textId="77777777" w:rsidR="00712B96" w:rsidRDefault="005425D3">
      <w:pPr>
        <w:spacing w:line="240" w:lineRule="auto"/>
        <w:jc w:val="center"/>
      </w:pPr>
      <w:r>
        <w:rPr>
          <w:b/>
          <w:sz w:val="28"/>
        </w:rPr>
        <w:t>BILJEŠKE UZ FINANCIJSKE IZVJEŠTAJE</w:t>
      </w:r>
    </w:p>
    <w:p w14:paraId="4DA6603C" w14:textId="77777777" w:rsidR="00712B96" w:rsidRDefault="005425D3">
      <w:pPr>
        <w:spacing w:line="240" w:lineRule="auto"/>
        <w:jc w:val="center"/>
      </w:pPr>
      <w:r>
        <w:rPr>
          <w:b/>
          <w:sz w:val="28"/>
        </w:rPr>
        <w:t>ZA RAZDOBLJE</w:t>
      </w:r>
    </w:p>
    <w:p w14:paraId="02C6AC40" w14:textId="77777777" w:rsidR="00712B96" w:rsidRDefault="005425D3">
      <w:pPr>
        <w:spacing w:line="240" w:lineRule="auto"/>
        <w:jc w:val="center"/>
      </w:pPr>
      <w:r>
        <w:rPr>
          <w:b/>
          <w:sz w:val="28"/>
        </w:rPr>
        <w:t>I - VI 2026.</w:t>
      </w:r>
    </w:p>
    <w:p w14:paraId="1ACACD8C" w14:textId="77777777" w:rsidR="00712B96" w:rsidRDefault="00712B96"/>
    <w:p w14:paraId="713C3379" w14:textId="77777777" w:rsidR="00712B96" w:rsidRDefault="005425D3">
      <w:pPr>
        <w:keepNext/>
        <w:spacing w:line="240" w:lineRule="auto"/>
        <w:jc w:val="center"/>
      </w:pPr>
      <w:r>
        <w:rPr>
          <w:b/>
          <w:sz w:val="28"/>
        </w:rPr>
        <w:t>Izvještaj o prihodima i rashodima, primicima i izdacima</w:t>
      </w:r>
    </w:p>
    <w:p w14:paraId="2D8FA1F8" w14:textId="77777777" w:rsidR="00712B96" w:rsidRDefault="005425D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759A17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5680E"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B5CD6E"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96E7FB"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4E34B1"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484019"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CFBD33" w14:textId="77777777" w:rsidR="00712B96" w:rsidRDefault="005425D3">
            <w:pPr>
              <w:keepNext/>
              <w:keepLines/>
              <w:spacing w:after="0" w:line="240" w:lineRule="auto"/>
              <w:jc w:val="center"/>
            </w:pPr>
            <w:r>
              <w:rPr>
                <w:b/>
                <w:sz w:val="18"/>
              </w:rPr>
              <w:t>Indeks (%)</w:t>
            </w:r>
          </w:p>
        </w:tc>
      </w:tr>
      <w:tr w:rsidR="00712B96" w14:paraId="0CF7728F" w14:textId="77777777">
        <w:tblPrEx>
          <w:tblCellMar>
            <w:top w:w="0" w:type="dxa"/>
            <w:bottom w:w="0" w:type="dxa"/>
          </w:tblCellMar>
        </w:tblPrEx>
        <w:trPr>
          <w:cantSplit/>
          <w:trHeight w:val="560"/>
        </w:trPr>
        <w:tc>
          <w:tcPr>
            <w:tcW w:w="700" w:type="dxa"/>
            <w:tcMar>
              <w:top w:w="0" w:type="dxa"/>
              <w:bottom w:w="0" w:type="dxa"/>
            </w:tcMar>
            <w:vAlign w:val="center"/>
          </w:tcPr>
          <w:p w14:paraId="337B0EA0" w14:textId="77777777" w:rsidR="00712B96" w:rsidRDefault="005425D3">
            <w:pPr>
              <w:keepNext/>
              <w:keepLines/>
              <w:spacing w:after="0" w:line="240" w:lineRule="auto"/>
            </w:pPr>
            <w:r>
              <w:rPr>
                <w:sz w:val="18"/>
              </w:rPr>
              <w:t>6</w:t>
            </w:r>
          </w:p>
        </w:tc>
        <w:tc>
          <w:tcPr>
            <w:tcW w:w="3180" w:type="dxa"/>
            <w:tcMar>
              <w:top w:w="0" w:type="dxa"/>
              <w:bottom w:w="0" w:type="dxa"/>
            </w:tcMar>
            <w:vAlign w:val="center"/>
          </w:tcPr>
          <w:p w14:paraId="12ECED44" w14:textId="77777777" w:rsidR="00712B96" w:rsidRDefault="005425D3">
            <w:pPr>
              <w:keepNext/>
              <w:keepLines/>
              <w:spacing w:after="0" w:line="240" w:lineRule="auto"/>
            </w:pPr>
            <w:r>
              <w:rPr>
                <w:sz w:val="18"/>
              </w:rPr>
              <w:t>PRIHODI POSLOVANJA (šifre 61+62+63+64+65+66+67+68)</w:t>
            </w:r>
          </w:p>
        </w:tc>
        <w:tc>
          <w:tcPr>
            <w:tcW w:w="700" w:type="dxa"/>
            <w:tcMar>
              <w:top w:w="0" w:type="dxa"/>
              <w:bottom w:w="0" w:type="dxa"/>
            </w:tcMar>
            <w:vAlign w:val="center"/>
          </w:tcPr>
          <w:p w14:paraId="2656F4B7" w14:textId="77777777" w:rsidR="00712B96" w:rsidRDefault="005425D3">
            <w:pPr>
              <w:keepNext/>
              <w:keepLines/>
              <w:spacing w:after="0" w:line="240" w:lineRule="auto"/>
            </w:pPr>
            <w:r>
              <w:rPr>
                <w:sz w:val="18"/>
              </w:rPr>
              <w:t>6</w:t>
            </w:r>
          </w:p>
        </w:tc>
        <w:tc>
          <w:tcPr>
            <w:tcW w:w="1860" w:type="dxa"/>
            <w:tcMar>
              <w:top w:w="0" w:type="dxa"/>
              <w:bottom w:w="0" w:type="dxa"/>
            </w:tcMar>
            <w:vAlign w:val="center"/>
          </w:tcPr>
          <w:p w14:paraId="70F6CDFE" w14:textId="77777777" w:rsidR="00712B96" w:rsidRDefault="005425D3">
            <w:pPr>
              <w:keepNext/>
              <w:keepLines/>
              <w:spacing w:after="0" w:line="240" w:lineRule="auto"/>
              <w:jc w:val="right"/>
            </w:pPr>
            <w:r>
              <w:rPr>
                <w:sz w:val="18"/>
              </w:rPr>
              <w:t>238.650,93</w:t>
            </w:r>
          </w:p>
        </w:tc>
        <w:tc>
          <w:tcPr>
            <w:tcW w:w="1860" w:type="dxa"/>
            <w:tcMar>
              <w:top w:w="0" w:type="dxa"/>
              <w:bottom w:w="0" w:type="dxa"/>
            </w:tcMar>
            <w:vAlign w:val="center"/>
          </w:tcPr>
          <w:p w14:paraId="47498E59" w14:textId="77777777" w:rsidR="00712B96" w:rsidRDefault="005425D3">
            <w:pPr>
              <w:keepNext/>
              <w:keepLines/>
              <w:spacing w:after="0" w:line="240" w:lineRule="auto"/>
              <w:jc w:val="right"/>
            </w:pPr>
            <w:r>
              <w:rPr>
                <w:sz w:val="18"/>
              </w:rPr>
              <w:t>523.931,21</w:t>
            </w:r>
          </w:p>
        </w:tc>
        <w:tc>
          <w:tcPr>
            <w:tcW w:w="700" w:type="dxa"/>
            <w:tcMar>
              <w:top w:w="0" w:type="dxa"/>
              <w:bottom w:w="0" w:type="dxa"/>
            </w:tcMar>
            <w:vAlign w:val="center"/>
          </w:tcPr>
          <w:p w14:paraId="6BE6B695" w14:textId="77777777" w:rsidR="00712B96" w:rsidRDefault="005425D3">
            <w:pPr>
              <w:keepNext/>
              <w:keepLines/>
              <w:spacing w:after="0" w:line="240" w:lineRule="auto"/>
              <w:jc w:val="right"/>
            </w:pPr>
            <w:r>
              <w:rPr>
                <w:sz w:val="18"/>
              </w:rPr>
              <w:t>219,5</w:t>
            </w:r>
          </w:p>
        </w:tc>
      </w:tr>
      <w:tr w:rsidR="00712B96" w14:paraId="68A9A0A8" w14:textId="77777777">
        <w:tblPrEx>
          <w:tblCellMar>
            <w:top w:w="0" w:type="dxa"/>
            <w:bottom w:w="0" w:type="dxa"/>
          </w:tblCellMar>
        </w:tblPrEx>
        <w:trPr>
          <w:cantSplit/>
          <w:trHeight w:val="560"/>
        </w:trPr>
        <w:tc>
          <w:tcPr>
            <w:tcW w:w="700" w:type="dxa"/>
            <w:tcMar>
              <w:top w:w="0" w:type="dxa"/>
              <w:bottom w:w="0" w:type="dxa"/>
            </w:tcMar>
            <w:vAlign w:val="center"/>
          </w:tcPr>
          <w:p w14:paraId="0BF29851" w14:textId="77777777" w:rsidR="00712B96" w:rsidRDefault="005425D3">
            <w:pPr>
              <w:keepNext/>
              <w:keepLines/>
              <w:spacing w:after="0" w:line="240" w:lineRule="auto"/>
            </w:pPr>
            <w:r>
              <w:rPr>
                <w:sz w:val="18"/>
              </w:rPr>
              <w:t>3</w:t>
            </w:r>
          </w:p>
        </w:tc>
        <w:tc>
          <w:tcPr>
            <w:tcW w:w="3180" w:type="dxa"/>
            <w:tcMar>
              <w:top w:w="0" w:type="dxa"/>
              <w:bottom w:w="0" w:type="dxa"/>
            </w:tcMar>
            <w:vAlign w:val="center"/>
          </w:tcPr>
          <w:p w14:paraId="74CA1006" w14:textId="77777777" w:rsidR="00712B96" w:rsidRDefault="005425D3">
            <w:pPr>
              <w:keepNext/>
              <w:keepLines/>
              <w:spacing w:after="0" w:line="240" w:lineRule="auto"/>
            </w:pPr>
            <w:r>
              <w:rPr>
                <w:sz w:val="18"/>
              </w:rPr>
              <w:t>RASHODI POSLOVANJA (šifre 31+32+34+35+36+37+38)</w:t>
            </w:r>
          </w:p>
        </w:tc>
        <w:tc>
          <w:tcPr>
            <w:tcW w:w="700" w:type="dxa"/>
            <w:tcMar>
              <w:top w:w="0" w:type="dxa"/>
              <w:bottom w:w="0" w:type="dxa"/>
            </w:tcMar>
            <w:vAlign w:val="center"/>
          </w:tcPr>
          <w:p w14:paraId="06D5A3A7" w14:textId="77777777" w:rsidR="00712B96" w:rsidRDefault="005425D3">
            <w:pPr>
              <w:keepNext/>
              <w:keepLines/>
              <w:spacing w:after="0" w:line="240" w:lineRule="auto"/>
            </w:pPr>
            <w:r>
              <w:rPr>
                <w:sz w:val="18"/>
              </w:rPr>
              <w:t>3</w:t>
            </w:r>
          </w:p>
        </w:tc>
        <w:tc>
          <w:tcPr>
            <w:tcW w:w="1860" w:type="dxa"/>
            <w:tcMar>
              <w:top w:w="0" w:type="dxa"/>
              <w:bottom w:w="0" w:type="dxa"/>
            </w:tcMar>
            <w:vAlign w:val="center"/>
          </w:tcPr>
          <w:p w14:paraId="4CF3FFAE" w14:textId="77777777" w:rsidR="00712B96" w:rsidRDefault="005425D3">
            <w:pPr>
              <w:keepNext/>
              <w:keepLines/>
              <w:spacing w:after="0" w:line="240" w:lineRule="auto"/>
              <w:jc w:val="right"/>
            </w:pPr>
            <w:r>
              <w:rPr>
                <w:sz w:val="18"/>
              </w:rPr>
              <w:t>355.269,47</w:t>
            </w:r>
          </w:p>
        </w:tc>
        <w:tc>
          <w:tcPr>
            <w:tcW w:w="1860" w:type="dxa"/>
            <w:tcMar>
              <w:top w:w="0" w:type="dxa"/>
              <w:bottom w:w="0" w:type="dxa"/>
            </w:tcMar>
            <w:vAlign w:val="center"/>
          </w:tcPr>
          <w:p w14:paraId="47A49106" w14:textId="77777777" w:rsidR="00712B96" w:rsidRDefault="005425D3">
            <w:pPr>
              <w:keepNext/>
              <w:keepLines/>
              <w:spacing w:after="0" w:line="240" w:lineRule="auto"/>
              <w:jc w:val="right"/>
            </w:pPr>
            <w:r>
              <w:rPr>
                <w:sz w:val="18"/>
              </w:rPr>
              <w:t>585.286,79</w:t>
            </w:r>
          </w:p>
        </w:tc>
        <w:tc>
          <w:tcPr>
            <w:tcW w:w="700" w:type="dxa"/>
            <w:tcMar>
              <w:top w:w="0" w:type="dxa"/>
              <w:bottom w:w="0" w:type="dxa"/>
            </w:tcMar>
            <w:vAlign w:val="center"/>
          </w:tcPr>
          <w:p w14:paraId="0F5C72B7" w14:textId="77777777" w:rsidR="00712B96" w:rsidRDefault="005425D3">
            <w:pPr>
              <w:keepNext/>
              <w:keepLines/>
              <w:spacing w:after="0" w:line="240" w:lineRule="auto"/>
              <w:jc w:val="right"/>
            </w:pPr>
            <w:r>
              <w:rPr>
                <w:sz w:val="18"/>
              </w:rPr>
              <w:t>164,7</w:t>
            </w:r>
          </w:p>
        </w:tc>
      </w:tr>
      <w:tr w:rsidR="00712B96" w14:paraId="2D059923" w14:textId="77777777">
        <w:tblPrEx>
          <w:tblCellMar>
            <w:top w:w="0" w:type="dxa"/>
            <w:bottom w:w="0" w:type="dxa"/>
          </w:tblCellMar>
        </w:tblPrEx>
        <w:trPr>
          <w:cantSplit/>
          <w:trHeight w:val="560"/>
        </w:trPr>
        <w:tc>
          <w:tcPr>
            <w:tcW w:w="700" w:type="dxa"/>
            <w:tcMar>
              <w:top w:w="0" w:type="dxa"/>
              <w:bottom w:w="0" w:type="dxa"/>
            </w:tcMar>
            <w:vAlign w:val="center"/>
          </w:tcPr>
          <w:p w14:paraId="4E85467D" w14:textId="77777777" w:rsidR="00712B96" w:rsidRDefault="00712B96">
            <w:pPr>
              <w:keepNext/>
              <w:keepLines/>
              <w:spacing w:after="0" w:line="240" w:lineRule="auto"/>
            </w:pPr>
          </w:p>
        </w:tc>
        <w:tc>
          <w:tcPr>
            <w:tcW w:w="3180" w:type="dxa"/>
            <w:tcMar>
              <w:top w:w="0" w:type="dxa"/>
              <w:bottom w:w="0" w:type="dxa"/>
            </w:tcMar>
            <w:vAlign w:val="center"/>
          </w:tcPr>
          <w:p w14:paraId="69EE141B" w14:textId="77777777" w:rsidR="00712B96" w:rsidRDefault="005425D3">
            <w:pPr>
              <w:keepNext/>
              <w:keepLines/>
              <w:spacing w:after="0" w:line="240" w:lineRule="auto"/>
            </w:pPr>
            <w:r>
              <w:rPr>
                <w:b/>
                <w:sz w:val="18"/>
              </w:rPr>
              <w:t>MANJAK PRIHODA POSLOVANJA (šifre Z005-6)</w:t>
            </w:r>
          </w:p>
        </w:tc>
        <w:tc>
          <w:tcPr>
            <w:tcW w:w="700" w:type="dxa"/>
            <w:tcMar>
              <w:top w:w="0" w:type="dxa"/>
              <w:bottom w:w="0" w:type="dxa"/>
            </w:tcMar>
            <w:vAlign w:val="center"/>
          </w:tcPr>
          <w:p w14:paraId="6D8642D2" w14:textId="77777777" w:rsidR="00712B96" w:rsidRDefault="005425D3">
            <w:pPr>
              <w:keepNext/>
              <w:keepLines/>
              <w:spacing w:after="0" w:line="240" w:lineRule="auto"/>
            </w:pPr>
            <w:r>
              <w:rPr>
                <w:b/>
                <w:sz w:val="18"/>
              </w:rPr>
              <w:t>Y001</w:t>
            </w:r>
          </w:p>
        </w:tc>
        <w:tc>
          <w:tcPr>
            <w:tcW w:w="1860" w:type="dxa"/>
            <w:tcMar>
              <w:top w:w="0" w:type="dxa"/>
              <w:bottom w:w="0" w:type="dxa"/>
            </w:tcMar>
            <w:vAlign w:val="center"/>
          </w:tcPr>
          <w:p w14:paraId="52BE6B86" w14:textId="77777777" w:rsidR="00712B96" w:rsidRDefault="005425D3">
            <w:pPr>
              <w:keepNext/>
              <w:keepLines/>
              <w:spacing w:after="0" w:line="240" w:lineRule="auto"/>
              <w:jc w:val="right"/>
            </w:pPr>
            <w:r>
              <w:rPr>
                <w:b/>
                <w:sz w:val="18"/>
              </w:rPr>
              <w:t>116.618,54</w:t>
            </w:r>
          </w:p>
        </w:tc>
        <w:tc>
          <w:tcPr>
            <w:tcW w:w="1860" w:type="dxa"/>
            <w:tcMar>
              <w:top w:w="0" w:type="dxa"/>
              <w:bottom w:w="0" w:type="dxa"/>
            </w:tcMar>
            <w:vAlign w:val="center"/>
          </w:tcPr>
          <w:p w14:paraId="6E2FC99F" w14:textId="77777777" w:rsidR="00712B96" w:rsidRDefault="005425D3">
            <w:pPr>
              <w:keepNext/>
              <w:keepLines/>
              <w:spacing w:after="0" w:line="240" w:lineRule="auto"/>
              <w:jc w:val="right"/>
            </w:pPr>
            <w:r>
              <w:rPr>
                <w:b/>
                <w:sz w:val="18"/>
              </w:rPr>
              <w:t>61.355,58</w:t>
            </w:r>
          </w:p>
        </w:tc>
        <w:tc>
          <w:tcPr>
            <w:tcW w:w="700" w:type="dxa"/>
            <w:tcMar>
              <w:top w:w="0" w:type="dxa"/>
              <w:bottom w:w="0" w:type="dxa"/>
            </w:tcMar>
            <w:vAlign w:val="center"/>
          </w:tcPr>
          <w:p w14:paraId="3A56BFB7" w14:textId="77777777" w:rsidR="00712B96" w:rsidRDefault="005425D3">
            <w:pPr>
              <w:keepNext/>
              <w:keepLines/>
              <w:spacing w:after="0" w:line="240" w:lineRule="auto"/>
              <w:jc w:val="right"/>
            </w:pPr>
            <w:r>
              <w:rPr>
                <w:b/>
                <w:sz w:val="18"/>
              </w:rPr>
              <w:t>52,6</w:t>
            </w:r>
          </w:p>
        </w:tc>
      </w:tr>
      <w:tr w:rsidR="00712B96" w14:paraId="406D77BE" w14:textId="77777777">
        <w:tblPrEx>
          <w:tblCellMar>
            <w:top w:w="0" w:type="dxa"/>
            <w:bottom w:w="0" w:type="dxa"/>
          </w:tblCellMar>
        </w:tblPrEx>
        <w:trPr>
          <w:cantSplit/>
          <w:trHeight w:val="560"/>
        </w:trPr>
        <w:tc>
          <w:tcPr>
            <w:tcW w:w="700" w:type="dxa"/>
            <w:tcMar>
              <w:top w:w="0" w:type="dxa"/>
              <w:bottom w:w="0" w:type="dxa"/>
            </w:tcMar>
            <w:vAlign w:val="center"/>
          </w:tcPr>
          <w:p w14:paraId="4AD09C65" w14:textId="77777777" w:rsidR="00712B96" w:rsidRDefault="005425D3">
            <w:pPr>
              <w:keepNext/>
              <w:keepLines/>
              <w:spacing w:after="0" w:line="240" w:lineRule="auto"/>
            </w:pPr>
            <w:r>
              <w:rPr>
                <w:sz w:val="18"/>
              </w:rPr>
              <w:t>7</w:t>
            </w:r>
          </w:p>
        </w:tc>
        <w:tc>
          <w:tcPr>
            <w:tcW w:w="3180" w:type="dxa"/>
            <w:tcMar>
              <w:top w:w="0" w:type="dxa"/>
              <w:bottom w:w="0" w:type="dxa"/>
            </w:tcMar>
            <w:vAlign w:val="center"/>
          </w:tcPr>
          <w:p w14:paraId="400CAFE0" w14:textId="77777777" w:rsidR="00712B96" w:rsidRDefault="005425D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1C3EE68" w14:textId="77777777" w:rsidR="00712B96" w:rsidRDefault="005425D3">
            <w:pPr>
              <w:keepNext/>
              <w:keepLines/>
              <w:spacing w:after="0" w:line="240" w:lineRule="auto"/>
            </w:pPr>
            <w:r>
              <w:rPr>
                <w:sz w:val="18"/>
              </w:rPr>
              <w:t>7</w:t>
            </w:r>
          </w:p>
        </w:tc>
        <w:tc>
          <w:tcPr>
            <w:tcW w:w="1860" w:type="dxa"/>
            <w:tcMar>
              <w:top w:w="0" w:type="dxa"/>
              <w:bottom w:w="0" w:type="dxa"/>
            </w:tcMar>
            <w:vAlign w:val="center"/>
          </w:tcPr>
          <w:p w14:paraId="149DD0F1" w14:textId="77777777" w:rsidR="00712B96" w:rsidRDefault="005425D3">
            <w:pPr>
              <w:keepNext/>
              <w:keepLines/>
              <w:spacing w:after="0" w:line="240" w:lineRule="auto"/>
              <w:jc w:val="right"/>
            </w:pPr>
            <w:r>
              <w:rPr>
                <w:sz w:val="18"/>
              </w:rPr>
              <w:t>0,00</w:t>
            </w:r>
          </w:p>
        </w:tc>
        <w:tc>
          <w:tcPr>
            <w:tcW w:w="1860" w:type="dxa"/>
            <w:tcMar>
              <w:top w:w="0" w:type="dxa"/>
              <w:bottom w:w="0" w:type="dxa"/>
            </w:tcMar>
            <w:vAlign w:val="center"/>
          </w:tcPr>
          <w:p w14:paraId="05657A22" w14:textId="77777777" w:rsidR="00712B96" w:rsidRDefault="005425D3">
            <w:pPr>
              <w:keepNext/>
              <w:keepLines/>
              <w:spacing w:after="0" w:line="240" w:lineRule="auto"/>
              <w:jc w:val="right"/>
            </w:pPr>
            <w:r>
              <w:rPr>
                <w:sz w:val="18"/>
              </w:rPr>
              <w:t>0,00</w:t>
            </w:r>
          </w:p>
        </w:tc>
        <w:tc>
          <w:tcPr>
            <w:tcW w:w="700" w:type="dxa"/>
            <w:tcMar>
              <w:top w:w="0" w:type="dxa"/>
              <w:bottom w:w="0" w:type="dxa"/>
            </w:tcMar>
            <w:vAlign w:val="center"/>
          </w:tcPr>
          <w:p w14:paraId="210B0FE5" w14:textId="77777777" w:rsidR="00712B96" w:rsidRDefault="005425D3">
            <w:pPr>
              <w:keepNext/>
              <w:keepLines/>
              <w:spacing w:after="0" w:line="240" w:lineRule="auto"/>
              <w:jc w:val="right"/>
            </w:pPr>
            <w:r>
              <w:rPr>
                <w:sz w:val="18"/>
              </w:rPr>
              <w:t>-</w:t>
            </w:r>
          </w:p>
        </w:tc>
      </w:tr>
      <w:tr w:rsidR="00712B96" w14:paraId="6E687081" w14:textId="77777777">
        <w:tblPrEx>
          <w:tblCellMar>
            <w:top w:w="0" w:type="dxa"/>
            <w:bottom w:w="0" w:type="dxa"/>
          </w:tblCellMar>
        </w:tblPrEx>
        <w:trPr>
          <w:cantSplit/>
          <w:trHeight w:val="560"/>
        </w:trPr>
        <w:tc>
          <w:tcPr>
            <w:tcW w:w="700" w:type="dxa"/>
            <w:tcMar>
              <w:top w:w="0" w:type="dxa"/>
              <w:bottom w:w="0" w:type="dxa"/>
            </w:tcMar>
            <w:vAlign w:val="center"/>
          </w:tcPr>
          <w:p w14:paraId="42978CAA" w14:textId="77777777" w:rsidR="00712B96" w:rsidRDefault="005425D3">
            <w:pPr>
              <w:keepNext/>
              <w:keepLines/>
              <w:spacing w:after="0" w:line="240" w:lineRule="auto"/>
            </w:pPr>
            <w:r>
              <w:rPr>
                <w:sz w:val="18"/>
              </w:rPr>
              <w:t>4</w:t>
            </w:r>
          </w:p>
        </w:tc>
        <w:tc>
          <w:tcPr>
            <w:tcW w:w="3180" w:type="dxa"/>
            <w:tcMar>
              <w:top w:w="0" w:type="dxa"/>
              <w:bottom w:w="0" w:type="dxa"/>
            </w:tcMar>
            <w:vAlign w:val="center"/>
          </w:tcPr>
          <w:p w14:paraId="4AFC2B07" w14:textId="77777777" w:rsidR="00712B96" w:rsidRDefault="005425D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70B7A25" w14:textId="77777777" w:rsidR="00712B96" w:rsidRDefault="005425D3">
            <w:pPr>
              <w:keepNext/>
              <w:keepLines/>
              <w:spacing w:after="0" w:line="240" w:lineRule="auto"/>
            </w:pPr>
            <w:r>
              <w:rPr>
                <w:sz w:val="18"/>
              </w:rPr>
              <w:t>4</w:t>
            </w:r>
          </w:p>
        </w:tc>
        <w:tc>
          <w:tcPr>
            <w:tcW w:w="1860" w:type="dxa"/>
            <w:tcMar>
              <w:top w:w="0" w:type="dxa"/>
              <w:bottom w:w="0" w:type="dxa"/>
            </w:tcMar>
            <w:vAlign w:val="center"/>
          </w:tcPr>
          <w:p w14:paraId="1E59A5AD" w14:textId="77777777" w:rsidR="00712B96" w:rsidRDefault="005425D3">
            <w:pPr>
              <w:keepNext/>
              <w:keepLines/>
              <w:spacing w:after="0" w:line="240" w:lineRule="auto"/>
              <w:jc w:val="right"/>
            </w:pPr>
            <w:r>
              <w:rPr>
                <w:sz w:val="18"/>
              </w:rPr>
              <w:t>11.122,24</w:t>
            </w:r>
          </w:p>
        </w:tc>
        <w:tc>
          <w:tcPr>
            <w:tcW w:w="1860" w:type="dxa"/>
            <w:tcMar>
              <w:top w:w="0" w:type="dxa"/>
              <w:bottom w:w="0" w:type="dxa"/>
            </w:tcMar>
            <w:vAlign w:val="center"/>
          </w:tcPr>
          <w:p w14:paraId="70359538" w14:textId="77777777" w:rsidR="00712B96" w:rsidRDefault="005425D3">
            <w:pPr>
              <w:keepNext/>
              <w:keepLines/>
              <w:spacing w:after="0" w:line="240" w:lineRule="auto"/>
              <w:jc w:val="right"/>
            </w:pPr>
            <w:r>
              <w:rPr>
                <w:sz w:val="18"/>
              </w:rPr>
              <w:t>7.264,71</w:t>
            </w:r>
          </w:p>
        </w:tc>
        <w:tc>
          <w:tcPr>
            <w:tcW w:w="700" w:type="dxa"/>
            <w:tcMar>
              <w:top w:w="0" w:type="dxa"/>
              <w:bottom w:w="0" w:type="dxa"/>
            </w:tcMar>
            <w:vAlign w:val="center"/>
          </w:tcPr>
          <w:p w14:paraId="52AA6819" w14:textId="77777777" w:rsidR="00712B96" w:rsidRDefault="005425D3">
            <w:pPr>
              <w:keepNext/>
              <w:keepLines/>
              <w:spacing w:after="0" w:line="240" w:lineRule="auto"/>
              <w:jc w:val="right"/>
            </w:pPr>
            <w:r>
              <w:rPr>
                <w:sz w:val="18"/>
              </w:rPr>
              <w:t>65,3</w:t>
            </w:r>
          </w:p>
        </w:tc>
      </w:tr>
      <w:tr w:rsidR="00712B96" w14:paraId="6DF1FA95" w14:textId="77777777">
        <w:tblPrEx>
          <w:tblCellMar>
            <w:top w:w="0" w:type="dxa"/>
            <w:bottom w:w="0" w:type="dxa"/>
          </w:tblCellMar>
        </w:tblPrEx>
        <w:trPr>
          <w:cantSplit/>
          <w:trHeight w:val="560"/>
        </w:trPr>
        <w:tc>
          <w:tcPr>
            <w:tcW w:w="700" w:type="dxa"/>
            <w:tcMar>
              <w:top w:w="0" w:type="dxa"/>
              <w:bottom w:w="0" w:type="dxa"/>
            </w:tcMar>
            <w:vAlign w:val="center"/>
          </w:tcPr>
          <w:p w14:paraId="37B0F482" w14:textId="77777777" w:rsidR="00712B96" w:rsidRDefault="00712B96">
            <w:pPr>
              <w:keepNext/>
              <w:keepLines/>
              <w:spacing w:after="0" w:line="240" w:lineRule="auto"/>
            </w:pPr>
          </w:p>
        </w:tc>
        <w:tc>
          <w:tcPr>
            <w:tcW w:w="3180" w:type="dxa"/>
            <w:tcMar>
              <w:top w:w="0" w:type="dxa"/>
              <w:bottom w:w="0" w:type="dxa"/>
            </w:tcMar>
            <w:vAlign w:val="center"/>
          </w:tcPr>
          <w:p w14:paraId="1AA0EB95" w14:textId="77777777" w:rsidR="00712B96" w:rsidRDefault="005425D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A7A6A21" w14:textId="77777777" w:rsidR="00712B96" w:rsidRDefault="005425D3">
            <w:pPr>
              <w:keepNext/>
              <w:keepLines/>
              <w:spacing w:after="0" w:line="240" w:lineRule="auto"/>
            </w:pPr>
            <w:r>
              <w:rPr>
                <w:b/>
                <w:sz w:val="18"/>
              </w:rPr>
              <w:t>Y002</w:t>
            </w:r>
          </w:p>
        </w:tc>
        <w:tc>
          <w:tcPr>
            <w:tcW w:w="1860" w:type="dxa"/>
            <w:tcMar>
              <w:top w:w="0" w:type="dxa"/>
              <w:bottom w:w="0" w:type="dxa"/>
            </w:tcMar>
            <w:vAlign w:val="center"/>
          </w:tcPr>
          <w:p w14:paraId="354633E7" w14:textId="77777777" w:rsidR="00712B96" w:rsidRDefault="005425D3">
            <w:pPr>
              <w:keepNext/>
              <w:keepLines/>
              <w:spacing w:after="0" w:line="240" w:lineRule="auto"/>
              <w:jc w:val="right"/>
            </w:pPr>
            <w:r>
              <w:rPr>
                <w:b/>
                <w:sz w:val="18"/>
              </w:rPr>
              <w:t>11.122,24</w:t>
            </w:r>
          </w:p>
        </w:tc>
        <w:tc>
          <w:tcPr>
            <w:tcW w:w="1860" w:type="dxa"/>
            <w:tcMar>
              <w:top w:w="0" w:type="dxa"/>
              <w:bottom w:w="0" w:type="dxa"/>
            </w:tcMar>
            <w:vAlign w:val="center"/>
          </w:tcPr>
          <w:p w14:paraId="6141FC6F" w14:textId="77777777" w:rsidR="00712B96" w:rsidRDefault="005425D3">
            <w:pPr>
              <w:keepNext/>
              <w:keepLines/>
              <w:spacing w:after="0" w:line="240" w:lineRule="auto"/>
              <w:jc w:val="right"/>
            </w:pPr>
            <w:r>
              <w:rPr>
                <w:b/>
                <w:sz w:val="18"/>
              </w:rPr>
              <w:t>7.264,71</w:t>
            </w:r>
          </w:p>
        </w:tc>
        <w:tc>
          <w:tcPr>
            <w:tcW w:w="700" w:type="dxa"/>
            <w:tcMar>
              <w:top w:w="0" w:type="dxa"/>
              <w:bottom w:w="0" w:type="dxa"/>
            </w:tcMar>
            <w:vAlign w:val="center"/>
          </w:tcPr>
          <w:p w14:paraId="3B7E0E28" w14:textId="77777777" w:rsidR="00712B96" w:rsidRDefault="005425D3">
            <w:pPr>
              <w:keepNext/>
              <w:keepLines/>
              <w:spacing w:after="0" w:line="240" w:lineRule="auto"/>
              <w:jc w:val="right"/>
            </w:pPr>
            <w:r>
              <w:rPr>
                <w:b/>
                <w:sz w:val="18"/>
              </w:rPr>
              <w:t>65,3</w:t>
            </w:r>
          </w:p>
        </w:tc>
      </w:tr>
      <w:tr w:rsidR="00712B96" w14:paraId="07DA4118" w14:textId="77777777">
        <w:tblPrEx>
          <w:tblCellMar>
            <w:top w:w="0" w:type="dxa"/>
            <w:bottom w:w="0" w:type="dxa"/>
          </w:tblCellMar>
        </w:tblPrEx>
        <w:trPr>
          <w:cantSplit/>
          <w:trHeight w:val="560"/>
        </w:trPr>
        <w:tc>
          <w:tcPr>
            <w:tcW w:w="700" w:type="dxa"/>
            <w:tcMar>
              <w:top w:w="0" w:type="dxa"/>
              <w:bottom w:w="0" w:type="dxa"/>
            </w:tcMar>
            <w:vAlign w:val="center"/>
          </w:tcPr>
          <w:p w14:paraId="77270F1A" w14:textId="77777777" w:rsidR="00712B96" w:rsidRDefault="005425D3">
            <w:pPr>
              <w:keepNext/>
              <w:keepLines/>
              <w:spacing w:after="0" w:line="240" w:lineRule="auto"/>
            </w:pPr>
            <w:r>
              <w:rPr>
                <w:sz w:val="18"/>
              </w:rPr>
              <w:t>8</w:t>
            </w:r>
          </w:p>
        </w:tc>
        <w:tc>
          <w:tcPr>
            <w:tcW w:w="3180" w:type="dxa"/>
            <w:tcMar>
              <w:top w:w="0" w:type="dxa"/>
              <w:bottom w:w="0" w:type="dxa"/>
            </w:tcMar>
            <w:vAlign w:val="center"/>
          </w:tcPr>
          <w:p w14:paraId="307B44B8" w14:textId="77777777" w:rsidR="00712B96" w:rsidRDefault="005425D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4080C75" w14:textId="77777777" w:rsidR="00712B96" w:rsidRDefault="005425D3">
            <w:pPr>
              <w:keepNext/>
              <w:keepLines/>
              <w:spacing w:after="0" w:line="240" w:lineRule="auto"/>
            </w:pPr>
            <w:r>
              <w:rPr>
                <w:sz w:val="18"/>
              </w:rPr>
              <w:t>8</w:t>
            </w:r>
          </w:p>
        </w:tc>
        <w:tc>
          <w:tcPr>
            <w:tcW w:w="1860" w:type="dxa"/>
            <w:tcMar>
              <w:top w:w="0" w:type="dxa"/>
              <w:bottom w:w="0" w:type="dxa"/>
            </w:tcMar>
            <w:vAlign w:val="center"/>
          </w:tcPr>
          <w:p w14:paraId="43D28E2A" w14:textId="77777777" w:rsidR="00712B96" w:rsidRDefault="005425D3">
            <w:pPr>
              <w:keepNext/>
              <w:keepLines/>
              <w:spacing w:after="0" w:line="240" w:lineRule="auto"/>
              <w:jc w:val="right"/>
            </w:pPr>
            <w:r>
              <w:rPr>
                <w:sz w:val="18"/>
              </w:rPr>
              <w:t>0,00</w:t>
            </w:r>
          </w:p>
        </w:tc>
        <w:tc>
          <w:tcPr>
            <w:tcW w:w="1860" w:type="dxa"/>
            <w:tcMar>
              <w:top w:w="0" w:type="dxa"/>
              <w:bottom w:w="0" w:type="dxa"/>
            </w:tcMar>
            <w:vAlign w:val="center"/>
          </w:tcPr>
          <w:p w14:paraId="7FA4BACB" w14:textId="77777777" w:rsidR="00712B96" w:rsidRDefault="005425D3">
            <w:pPr>
              <w:keepNext/>
              <w:keepLines/>
              <w:spacing w:after="0" w:line="240" w:lineRule="auto"/>
              <w:jc w:val="right"/>
            </w:pPr>
            <w:r>
              <w:rPr>
                <w:sz w:val="18"/>
              </w:rPr>
              <w:t>0,00</w:t>
            </w:r>
          </w:p>
        </w:tc>
        <w:tc>
          <w:tcPr>
            <w:tcW w:w="700" w:type="dxa"/>
            <w:tcMar>
              <w:top w:w="0" w:type="dxa"/>
              <w:bottom w:w="0" w:type="dxa"/>
            </w:tcMar>
            <w:vAlign w:val="center"/>
          </w:tcPr>
          <w:p w14:paraId="6D9F0045" w14:textId="77777777" w:rsidR="00712B96" w:rsidRDefault="005425D3">
            <w:pPr>
              <w:keepNext/>
              <w:keepLines/>
              <w:spacing w:after="0" w:line="240" w:lineRule="auto"/>
              <w:jc w:val="right"/>
            </w:pPr>
            <w:r>
              <w:rPr>
                <w:sz w:val="18"/>
              </w:rPr>
              <w:t>-</w:t>
            </w:r>
          </w:p>
        </w:tc>
      </w:tr>
      <w:tr w:rsidR="00712B96" w14:paraId="403C6FFB" w14:textId="77777777">
        <w:tblPrEx>
          <w:tblCellMar>
            <w:top w:w="0" w:type="dxa"/>
            <w:bottom w:w="0" w:type="dxa"/>
          </w:tblCellMar>
        </w:tblPrEx>
        <w:trPr>
          <w:cantSplit/>
          <w:trHeight w:val="560"/>
        </w:trPr>
        <w:tc>
          <w:tcPr>
            <w:tcW w:w="700" w:type="dxa"/>
            <w:tcMar>
              <w:top w:w="0" w:type="dxa"/>
              <w:bottom w:w="0" w:type="dxa"/>
            </w:tcMar>
            <w:vAlign w:val="center"/>
          </w:tcPr>
          <w:p w14:paraId="5AFFEA18" w14:textId="77777777" w:rsidR="00712B96" w:rsidRDefault="005425D3">
            <w:pPr>
              <w:keepNext/>
              <w:keepLines/>
              <w:spacing w:after="0" w:line="240" w:lineRule="auto"/>
            </w:pPr>
            <w:r>
              <w:rPr>
                <w:sz w:val="18"/>
              </w:rPr>
              <w:t>5</w:t>
            </w:r>
          </w:p>
        </w:tc>
        <w:tc>
          <w:tcPr>
            <w:tcW w:w="3180" w:type="dxa"/>
            <w:tcMar>
              <w:top w:w="0" w:type="dxa"/>
              <w:bottom w:w="0" w:type="dxa"/>
            </w:tcMar>
            <w:vAlign w:val="center"/>
          </w:tcPr>
          <w:p w14:paraId="26C47349" w14:textId="77777777" w:rsidR="00712B96" w:rsidRDefault="005425D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98785D2" w14:textId="77777777" w:rsidR="00712B96" w:rsidRDefault="005425D3">
            <w:pPr>
              <w:keepNext/>
              <w:keepLines/>
              <w:spacing w:after="0" w:line="240" w:lineRule="auto"/>
            </w:pPr>
            <w:r>
              <w:rPr>
                <w:sz w:val="18"/>
              </w:rPr>
              <w:t>5</w:t>
            </w:r>
          </w:p>
        </w:tc>
        <w:tc>
          <w:tcPr>
            <w:tcW w:w="1860" w:type="dxa"/>
            <w:tcMar>
              <w:top w:w="0" w:type="dxa"/>
              <w:bottom w:w="0" w:type="dxa"/>
            </w:tcMar>
            <w:vAlign w:val="center"/>
          </w:tcPr>
          <w:p w14:paraId="3F259C03" w14:textId="77777777" w:rsidR="00712B96" w:rsidRDefault="005425D3">
            <w:pPr>
              <w:keepNext/>
              <w:keepLines/>
              <w:spacing w:after="0" w:line="240" w:lineRule="auto"/>
              <w:jc w:val="right"/>
            </w:pPr>
            <w:r>
              <w:rPr>
                <w:sz w:val="18"/>
              </w:rPr>
              <w:t>0,00</w:t>
            </w:r>
          </w:p>
        </w:tc>
        <w:tc>
          <w:tcPr>
            <w:tcW w:w="1860" w:type="dxa"/>
            <w:tcMar>
              <w:top w:w="0" w:type="dxa"/>
              <w:bottom w:w="0" w:type="dxa"/>
            </w:tcMar>
            <w:vAlign w:val="center"/>
          </w:tcPr>
          <w:p w14:paraId="20DEE6F3" w14:textId="77777777" w:rsidR="00712B96" w:rsidRDefault="005425D3">
            <w:pPr>
              <w:keepNext/>
              <w:keepLines/>
              <w:spacing w:after="0" w:line="240" w:lineRule="auto"/>
              <w:jc w:val="right"/>
            </w:pPr>
            <w:r>
              <w:rPr>
                <w:sz w:val="18"/>
              </w:rPr>
              <w:t>0,00</w:t>
            </w:r>
          </w:p>
        </w:tc>
        <w:tc>
          <w:tcPr>
            <w:tcW w:w="700" w:type="dxa"/>
            <w:tcMar>
              <w:top w:w="0" w:type="dxa"/>
              <w:bottom w:w="0" w:type="dxa"/>
            </w:tcMar>
            <w:vAlign w:val="center"/>
          </w:tcPr>
          <w:p w14:paraId="224EB32C" w14:textId="77777777" w:rsidR="00712B96" w:rsidRDefault="005425D3">
            <w:pPr>
              <w:keepNext/>
              <w:keepLines/>
              <w:spacing w:after="0" w:line="240" w:lineRule="auto"/>
              <w:jc w:val="right"/>
            </w:pPr>
            <w:r>
              <w:rPr>
                <w:sz w:val="18"/>
              </w:rPr>
              <w:t>-</w:t>
            </w:r>
          </w:p>
        </w:tc>
      </w:tr>
      <w:tr w:rsidR="00712B96" w14:paraId="63757EC9" w14:textId="77777777">
        <w:tblPrEx>
          <w:tblCellMar>
            <w:top w:w="0" w:type="dxa"/>
            <w:bottom w:w="0" w:type="dxa"/>
          </w:tblCellMar>
        </w:tblPrEx>
        <w:trPr>
          <w:cantSplit/>
          <w:trHeight w:val="560"/>
        </w:trPr>
        <w:tc>
          <w:tcPr>
            <w:tcW w:w="700" w:type="dxa"/>
            <w:tcMar>
              <w:top w:w="0" w:type="dxa"/>
              <w:bottom w:w="0" w:type="dxa"/>
            </w:tcMar>
            <w:vAlign w:val="center"/>
          </w:tcPr>
          <w:p w14:paraId="69A0D795" w14:textId="77777777" w:rsidR="00712B96" w:rsidRDefault="00712B96">
            <w:pPr>
              <w:keepNext/>
              <w:keepLines/>
              <w:spacing w:after="0" w:line="240" w:lineRule="auto"/>
            </w:pPr>
          </w:p>
        </w:tc>
        <w:tc>
          <w:tcPr>
            <w:tcW w:w="3180" w:type="dxa"/>
            <w:tcMar>
              <w:top w:w="0" w:type="dxa"/>
              <w:bottom w:w="0" w:type="dxa"/>
            </w:tcMar>
            <w:vAlign w:val="center"/>
          </w:tcPr>
          <w:p w14:paraId="5A7B6271" w14:textId="77777777" w:rsidR="00712B96" w:rsidRDefault="005425D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A7C77CB" w14:textId="77777777" w:rsidR="00712B96" w:rsidRDefault="005425D3">
            <w:pPr>
              <w:keepNext/>
              <w:keepLines/>
              <w:spacing w:after="0" w:line="240" w:lineRule="auto"/>
            </w:pPr>
            <w:r>
              <w:rPr>
                <w:b/>
                <w:sz w:val="18"/>
              </w:rPr>
              <w:t>X003, Y003</w:t>
            </w:r>
          </w:p>
        </w:tc>
        <w:tc>
          <w:tcPr>
            <w:tcW w:w="1860" w:type="dxa"/>
            <w:tcMar>
              <w:top w:w="0" w:type="dxa"/>
              <w:bottom w:w="0" w:type="dxa"/>
            </w:tcMar>
            <w:vAlign w:val="center"/>
          </w:tcPr>
          <w:p w14:paraId="240C926C" w14:textId="77777777" w:rsidR="00712B96" w:rsidRDefault="005425D3">
            <w:pPr>
              <w:keepNext/>
              <w:keepLines/>
              <w:spacing w:after="0" w:line="240" w:lineRule="auto"/>
              <w:jc w:val="right"/>
            </w:pPr>
            <w:r>
              <w:rPr>
                <w:b/>
                <w:sz w:val="18"/>
              </w:rPr>
              <w:t>0,00</w:t>
            </w:r>
          </w:p>
        </w:tc>
        <w:tc>
          <w:tcPr>
            <w:tcW w:w="1860" w:type="dxa"/>
            <w:tcMar>
              <w:top w:w="0" w:type="dxa"/>
              <w:bottom w:w="0" w:type="dxa"/>
            </w:tcMar>
            <w:vAlign w:val="center"/>
          </w:tcPr>
          <w:p w14:paraId="1159ED63" w14:textId="77777777" w:rsidR="00712B96" w:rsidRDefault="005425D3">
            <w:pPr>
              <w:keepNext/>
              <w:keepLines/>
              <w:spacing w:after="0" w:line="240" w:lineRule="auto"/>
              <w:jc w:val="right"/>
            </w:pPr>
            <w:r>
              <w:rPr>
                <w:b/>
                <w:sz w:val="18"/>
              </w:rPr>
              <w:t>0,00</w:t>
            </w:r>
          </w:p>
        </w:tc>
        <w:tc>
          <w:tcPr>
            <w:tcW w:w="700" w:type="dxa"/>
            <w:tcMar>
              <w:top w:w="0" w:type="dxa"/>
              <w:bottom w:w="0" w:type="dxa"/>
            </w:tcMar>
            <w:vAlign w:val="center"/>
          </w:tcPr>
          <w:p w14:paraId="41F4B2A0" w14:textId="77777777" w:rsidR="00712B96" w:rsidRDefault="005425D3">
            <w:pPr>
              <w:keepNext/>
              <w:keepLines/>
              <w:spacing w:after="0" w:line="240" w:lineRule="auto"/>
              <w:jc w:val="right"/>
            </w:pPr>
            <w:r>
              <w:rPr>
                <w:b/>
                <w:sz w:val="18"/>
              </w:rPr>
              <w:t>-</w:t>
            </w:r>
          </w:p>
        </w:tc>
      </w:tr>
      <w:tr w:rsidR="00712B96" w14:paraId="089F29D3" w14:textId="77777777">
        <w:tblPrEx>
          <w:tblCellMar>
            <w:top w:w="0" w:type="dxa"/>
            <w:bottom w:w="0" w:type="dxa"/>
          </w:tblCellMar>
        </w:tblPrEx>
        <w:trPr>
          <w:cantSplit/>
          <w:trHeight w:val="560"/>
        </w:trPr>
        <w:tc>
          <w:tcPr>
            <w:tcW w:w="700" w:type="dxa"/>
            <w:tcMar>
              <w:top w:w="0" w:type="dxa"/>
              <w:bottom w:w="0" w:type="dxa"/>
            </w:tcMar>
            <w:vAlign w:val="center"/>
          </w:tcPr>
          <w:p w14:paraId="2D8DDCFB" w14:textId="77777777" w:rsidR="00712B96" w:rsidRDefault="00712B96">
            <w:pPr>
              <w:keepNext/>
              <w:keepLines/>
              <w:spacing w:after="0" w:line="240" w:lineRule="auto"/>
            </w:pPr>
          </w:p>
        </w:tc>
        <w:tc>
          <w:tcPr>
            <w:tcW w:w="3180" w:type="dxa"/>
            <w:tcMar>
              <w:top w:w="0" w:type="dxa"/>
              <w:bottom w:w="0" w:type="dxa"/>
            </w:tcMar>
            <w:vAlign w:val="center"/>
          </w:tcPr>
          <w:p w14:paraId="36635B9B" w14:textId="77777777" w:rsidR="00712B96" w:rsidRDefault="005425D3">
            <w:pPr>
              <w:keepNext/>
              <w:keepLines/>
              <w:spacing w:after="0" w:line="240" w:lineRule="auto"/>
            </w:pPr>
            <w:r>
              <w:rPr>
                <w:b/>
                <w:sz w:val="18"/>
              </w:rPr>
              <w:t>MANJAK PRIHODA I PRIMITAKA (šifre Y345-X678)</w:t>
            </w:r>
          </w:p>
        </w:tc>
        <w:tc>
          <w:tcPr>
            <w:tcW w:w="700" w:type="dxa"/>
            <w:tcMar>
              <w:top w:w="0" w:type="dxa"/>
              <w:bottom w:w="0" w:type="dxa"/>
            </w:tcMar>
            <w:vAlign w:val="center"/>
          </w:tcPr>
          <w:p w14:paraId="1CBE1BA8" w14:textId="77777777" w:rsidR="00712B96" w:rsidRDefault="005425D3">
            <w:pPr>
              <w:keepNext/>
              <w:keepLines/>
              <w:spacing w:after="0" w:line="240" w:lineRule="auto"/>
            </w:pPr>
            <w:r>
              <w:rPr>
                <w:b/>
                <w:sz w:val="18"/>
              </w:rPr>
              <w:t>Y005</w:t>
            </w:r>
          </w:p>
        </w:tc>
        <w:tc>
          <w:tcPr>
            <w:tcW w:w="1860" w:type="dxa"/>
            <w:tcMar>
              <w:top w:w="0" w:type="dxa"/>
              <w:bottom w:w="0" w:type="dxa"/>
            </w:tcMar>
            <w:vAlign w:val="center"/>
          </w:tcPr>
          <w:p w14:paraId="4437C769" w14:textId="77777777" w:rsidR="00712B96" w:rsidRDefault="005425D3">
            <w:pPr>
              <w:keepNext/>
              <w:keepLines/>
              <w:spacing w:after="0" w:line="240" w:lineRule="auto"/>
              <w:jc w:val="right"/>
            </w:pPr>
            <w:r>
              <w:rPr>
                <w:b/>
                <w:sz w:val="18"/>
              </w:rPr>
              <w:t>127.740,78</w:t>
            </w:r>
          </w:p>
        </w:tc>
        <w:tc>
          <w:tcPr>
            <w:tcW w:w="1860" w:type="dxa"/>
            <w:tcMar>
              <w:top w:w="0" w:type="dxa"/>
              <w:bottom w:w="0" w:type="dxa"/>
            </w:tcMar>
            <w:vAlign w:val="center"/>
          </w:tcPr>
          <w:p w14:paraId="2AE9D6A5" w14:textId="77777777" w:rsidR="00712B96" w:rsidRDefault="005425D3">
            <w:pPr>
              <w:keepNext/>
              <w:keepLines/>
              <w:spacing w:after="0" w:line="240" w:lineRule="auto"/>
              <w:jc w:val="right"/>
            </w:pPr>
            <w:r>
              <w:rPr>
                <w:b/>
                <w:sz w:val="18"/>
              </w:rPr>
              <w:t>68.620,29</w:t>
            </w:r>
          </w:p>
        </w:tc>
        <w:tc>
          <w:tcPr>
            <w:tcW w:w="700" w:type="dxa"/>
            <w:tcMar>
              <w:top w:w="0" w:type="dxa"/>
              <w:bottom w:w="0" w:type="dxa"/>
            </w:tcMar>
            <w:vAlign w:val="center"/>
          </w:tcPr>
          <w:p w14:paraId="67DC4710" w14:textId="77777777" w:rsidR="00712B96" w:rsidRDefault="005425D3">
            <w:pPr>
              <w:keepNext/>
              <w:keepLines/>
              <w:spacing w:after="0" w:line="240" w:lineRule="auto"/>
              <w:jc w:val="right"/>
            </w:pPr>
            <w:r>
              <w:rPr>
                <w:b/>
                <w:sz w:val="18"/>
              </w:rPr>
              <w:t>53,7</w:t>
            </w:r>
          </w:p>
        </w:tc>
      </w:tr>
    </w:tbl>
    <w:p w14:paraId="5D14448A" w14:textId="77777777" w:rsidR="00712B96" w:rsidRDefault="00712B96">
      <w:pPr>
        <w:spacing w:after="0"/>
      </w:pPr>
    </w:p>
    <w:p w14:paraId="6D964782" w14:textId="77777777" w:rsidR="00712B96" w:rsidRDefault="005425D3">
      <w:r>
        <w:t>Temeljem Pravilnika o financijskom izvještavanju u proračunskom računovodstvu (Narodne novine broj 03/15, 93/15, 135/15, 2/17, 28/17, 112/18 i 126/19 i 37/22) te Pravilnika o izmjenama i dopunama Pravilnika o financijskom izvještavanju u proračunskom računovodstvu (52/25) dostavlja se sljedeći Financijski izvještaj.  Svi iznosi iskazani su u eurima (EUR).  „Natura Histrica“ je javna ustanova za upravljanje zaštićenim dijelovima prirode na području Istarske županije. Osnovna djelatnost ustanove je zaštita, o</w:t>
      </w:r>
      <w:r>
        <w:t xml:space="preserve">državanje i </w:t>
      </w:r>
      <w:r>
        <w:lastRenderedPageBreak/>
        <w:t>promicanje zaštićenih područja i drugih zaštićenih prirodnih vrijednosti na području Istarske županije u cilju zaštite i očuvanja izvornosti prirode, osiguravanja neometenog odvijanja prirodnih procesa i održivog korištenja prirodnih dobara te nadzor provođenja uvjeta i mjera zaštite prirode na području kojim upravlja. S ciljem osiguranja racionalnog i održivog korištenja prirodnih dobara „Natura Histrica“ nadzire i način obavljanja dopuštenih gospodarskih djelatnosti u zaštićenim područjima. Ka</w:t>
      </w:r>
      <w:r>
        <w:t>o zasebna pravna osoba, „Natura Histrica“ obavlja svoju djelatnost od 4. srpnja 1996. i prva je takva ustanova osnovana u Republici Hrvatskoj. Rad ustanove financira se iz sredstava županijskog proračuna osiguranih za tu namjenu, proračuna nekih gradova, iz sredstava koje ustanova stekne obavljanjem vlastite djelatnosti te iz drugih zakonom predviđenih izvora. Ustanovu predstavlja i zastupa ravnatelj. Od 01. svibnja 2026.g. na mjesto ravnatelja Javne ustanove „Natura Histrica“ imenovan je Sandro Dujmović, u</w:t>
      </w:r>
      <w:r>
        <w:t>niv. mag. biol., do 30.04.2030.g. Bilješku uz financijske izvještaje Ustanove sastavlja Dunja Percan, direktorica trgovačkog društva Genia d.o.o. i Ana Ljubić, Voditeljica odsjeka općih, financijskih poslova i projekata.</w:t>
      </w:r>
    </w:p>
    <w:p w14:paraId="39423D37" w14:textId="77777777" w:rsidR="00712B96" w:rsidRDefault="005425D3">
      <w:r>
        <w:br/>
      </w:r>
    </w:p>
    <w:p w14:paraId="3D332B8A" w14:textId="77777777" w:rsidR="00712B96" w:rsidRDefault="005425D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7C624D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A2EB0"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7E02CF"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3E9631"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4AB39"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F95FE2"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E02117" w14:textId="77777777" w:rsidR="00712B96" w:rsidRDefault="005425D3">
            <w:pPr>
              <w:keepNext/>
              <w:keepLines/>
              <w:spacing w:after="0" w:line="240" w:lineRule="auto"/>
              <w:jc w:val="center"/>
            </w:pPr>
            <w:r>
              <w:rPr>
                <w:b/>
                <w:sz w:val="18"/>
              </w:rPr>
              <w:t>Indeks (%)</w:t>
            </w:r>
          </w:p>
        </w:tc>
      </w:tr>
      <w:tr w:rsidR="00712B96" w14:paraId="2B627DBE" w14:textId="77777777">
        <w:tblPrEx>
          <w:tblCellMar>
            <w:top w:w="0" w:type="dxa"/>
            <w:bottom w:w="0" w:type="dxa"/>
          </w:tblCellMar>
        </w:tblPrEx>
        <w:trPr>
          <w:cantSplit/>
          <w:trHeight w:val="560"/>
        </w:trPr>
        <w:tc>
          <w:tcPr>
            <w:tcW w:w="700" w:type="dxa"/>
            <w:tcMar>
              <w:top w:w="0" w:type="dxa"/>
              <w:bottom w:w="0" w:type="dxa"/>
            </w:tcMar>
            <w:vAlign w:val="center"/>
          </w:tcPr>
          <w:p w14:paraId="62510CD1" w14:textId="77777777" w:rsidR="00712B96" w:rsidRDefault="005425D3">
            <w:pPr>
              <w:keepNext/>
              <w:keepLines/>
              <w:spacing w:after="0" w:line="240" w:lineRule="auto"/>
            </w:pPr>
            <w:r>
              <w:rPr>
                <w:sz w:val="18"/>
              </w:rPr>
              <w:t>6</w:t>
            </w:r>
          </w:p>
        </w:tc>
        <w:tc>
          <w:tcPr>
            <w:tcW w:w="3180" w:type="dxa"/>
            <w:tcMar>
              <w:top w:w="0" w:type="dxa"/>
              <w:bottom w:w="0" w:type="dxa"/>
            </w:tcMar>
            <w:vAlign w:val="center"/>
          </w:tcPr>
          <w:p w14:paraId="5A65945A" w14:textId="77777777" w:rsidR="00712B96" w:rsidRDefault="005425D3">
            <w:pPr>
              <w:keepNext/>
              <w:keepLines/>
              <w:spacing w:after="0" w:line="240" w:lineRule="auto"/>
            </w:pPr>
            <w:r>
              <w:rPr>
                <w:sz w:val="18"/>
              </w:rPr>
              <w:t>PRIHODI POSLOVANJA (šifre 61+62+63+64+65+66+67+68)</w:t>
            </w:r>
          </w:p>
        </w:tc>
        <w:tc>
          <w:tcPr>
            <w:tcW w:w="700" w:type="dxa"/>
            <w:tcMar>
              <w:top w:w="0" w:type="dxa"/>
              <w:bottom w:w="0" w:type="dxa"/>
            </w:tcMar>
            <w:vAlign w:val="center"/>
          </w:tcPr>
          <w:p w14:paraId="05F92627" w14:textId="77777777" w:rsidR="00712B96" w:rsidRDefault="005425D3">
            <w:pPr>
              <w:keepNext/>
              <w:keepLines/>
              <w:spacing w:after="0" w:line="240" w:lineRule="auto"/>
            </w:pPr>
            <w:r>
              <w:rPr>
                <w:sz w:val="18"/>
              </w:rPr>
              <w:t>6</w:t>
            </w:r>
          </w:p>
        </w:tc>
        <w:tc>
          <w:tcPr>
            <w:tcW w:w="1860" w:type="dxa"/>
            <w:tcMar>
              <w:top w:w="0" w:type="dxa"/>
              <w:bottom w:w="0" w:type="dxa"/>
            </w:tcMar>
            <w:vAlign w:val="center"/>
          </w:tcPr>
          <w:p w14:paraId="42395765" w14:textId="77777777" w:rsidR="00712B96" w:rsidRDefault="005425D3">
            <w:pPr>
              <w:keepNext/>
              <w:keepLines/>
              <w:spacing w:after="0" w:line="240" w:lineRule="auto"/>
              <w:jc w:val="right"/>
            </w:pPr>
            <w:r>
              <w:rPr>
                <w:sz w:val="18"/>
              </w:rPr>
              <w:t>238.650,93</w:t>
            </w:r>
          </w:p>
        </w:tc>
        <w:tc>
          <w:tcPr>
            <w:tcW w:w="1860" w:type="dxa"/>
            <w:tcMar>
              <w:top w:w="0" w:type="dxa"/>
              <w:bottom w:w="0" w:type="dxa"/>
            </w:tcMar>
            <w:vAlign w:val="center"/>
          </w:tcPr>
          <w:p w14:paraId="2CDAA47F" w14:textId="77777777" w:rsidR="00712B96" w:rsidRDefault="005425D3">
            <w:pPr>
              <w:keepNext/>
              <w:keepLines/>
              <w:spacing w:after="0" w:line="240" w:lineRule="auto"/>
              <w:jc w:val="right"/>
            </w:pPr>
            <w:r>
              <w:rPr>
                <w:sz w:val="18"/>
              </w:rPr>
              <w:t>523.931,21</w:t>
            </w:r>
          </w:p>
        </w:tc>
        <w:tc>
          <w:tcPr>
            <w:tcW w:w="700" w:type="dxa"/>
            <w:tcMar>
              <w:top w:w="0" w:type="dxa"/>
              <w:bottom w:w="0" w:type="dxa"/>
            </w:tcMar>
            <w:vAlign w:val="center"/>
          </w:tcPr>
          <w:p w14:paraId="5AE557B4" w14:textId="77777777" w:rsidR="00712B96" w:rsidRDefault="005425D3">
            <w:pPr>
              <w:keepNext/>
              <w:keepLines/>
              <w:spacing w:after="0" w:line="240" w:lineRule="auto"/>
              <w:jc w:val="right"/>
            </w:pPr>
            <w:r>
              <w:rPr>
                <w:sz w:val="18"/>
              </w:rPr>
              <w:t>219,5</w:t>
            </w:r>
          </w:p>
        </w:tc>
      </w:tr>
    </w:tbl>
    <w:p w14:paraId="7C7EA455" w14:textId="77777777" w:rsidR="00712B96" w:rsidRDefault="00712B96">
      <w:pPr>
        <w:spacing w:after="0"/>
      </w:pPr>
    </w:p>
    <w:p w14:paraId="21734791" w14:textId="77777777" w:rsidR="00712B96" w:rsidRDefault="005425D3">
      <w:r>
        <w:t>Razlika u realiziranim prihodima u odnosu na isto razdoblje prethodne godine ostvarena je iz razloga prelaska na Riznicu Istarske županije. Prihodi iz nadležnog proračuna ostvaruju se metodom plaćanja, za razliku od ranijih godina kad su se vršili metodom nadoknade.</w:t>
      </w:r>
    </w:p>
    <w:p w14:paraId="5E8D54B9" w14:textId="77777777" w:rsidR="00712B96" w:rsidRDefault="00712B96"/>
    <w:p w14:paraId="6EF82F3F" w14:textId="77777777" w:rsidR="00712B96" w:rsidRDefault="005425D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729436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396F42"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6E1C0E"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372034"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DB1992"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70D619"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D251AC" w14:textId="77777777" w:rsidR="00712B96" w:rsidRDefault="005425D3">
            <w:pPr>
              <w:keepNext/>
              <w:keepLines/>
              <w:spacing w:after="0" w:line="240" w:lineRule="auto"/>
              <w:jc w:val="center"/>
            </w:pPr>
            <w:r>
              <w:rPr>
                <w:b/>
                <w:sz w:val="18"/>
              </w:rPr>
              <w:t>Indeks (%)</w:t>
            </w:r>
          </w:p>
        </w:tc>
      </w:tr>
      <w:tr w:rsidR="00712B96" w14:paraId="25B5FBE8" w14:textId="77777777">
        <w:tblPrEx>
          <w:tblCellMar>
            <w:top w:w="0" w:type="dxa"/>
            <w:bottom w:w="0" w:type="dxa"/>
          </w:tblCellMar>
        </w:tblPrEx>
        <w:trPr>
          <w:cantSplit/>
          <w:trHeight w:val="560"/>
        </w:trPr>
        <w:tc>
          <w:tcPr>
            <w:tcW w:w="700" w:type="dxa"/>
            <w:tcMar>
              <w:top w:w="0" w:type="dxa"/>
              <w:bottom w:w="0" w:type="dxa"/>
            </w:tcMar>
            <w:vAlign w:val="center"/>
          </w:tcPr>
          <w:p w14:paraId="3AFA13D3" w14:textId="77777777" w:rsidR="00712B96" w:rsidRDefault="005425D3">
            <w:pPr>
              <w:keepNext/>
              <w:keepLines/>
              <w:spacing w:after="0" w:line="240" w:lineRule="auto"/>
            </w:pPr>
            <w:r>
              <w:rPr>
                <w:sz w:val="18"/>
              </w:rPr>
              <w:t>63</w:t>
            </w:r>
          </w:p>
        </w:tc>
        <w:tc>
          <w:tcPr>
            <w:tcW w:w="3180" w:type="dxa"/>
            <w:tcMar>
              <w:top w:w="0" w:type="dxa"/>
              <w:bottom w:w="0" w:type="dxa"/>
            </w:tcMar>
            <w:vAlign w:val="center"/>
          </w:tcPr>
          <w:p w14:paraId="26D76018" w14:textId="77777777" w:rsidR="00712B96" w:rsidRDefault="005425D3">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F8E3569" w14:textId="77777777" w:rsidR="00712B96" w:rsidRDefault="005425D3">
            <w:pPr>
              <w:keepNext/>
              <w:keepLines/>
              <w:spacing w:after="0" w:line="240" w:lineRule="auto"/>
            </w:pPr>
            <w:r>
              <w:rPr>
                <w:sz w:val="18"/>
              </w:rPr>
              <w:t>63</w:t>
            </w:r>
          </w:p>
        </w:tc>
        <w:tc>
          <w:tcPr>
            <w:tcW w:w="1860" w:type="dxa"/>
            <w:tcMar>
              <w:top w:w="0" w:type="dxa"/>
              <w:bottom w:w="0" w:type="dxa"/>
            </w:tcMar>
            <w:vAlign w:val="center"/>
          </w:tcPr>
          <w:p w14:paraId="7DA3DBED" w14:textId="77777777" w:rsidR="00712B96" w:rsidRDefault="005425D3">
            <w:pPr>
              <w:keepNext/>
              <w:keepLines/>
              <w:spacing w:after="0" w:line="240" w:lineRule="auto"/>
              <w:jc w:val="right"/>
            </w:pPr>
            <w:r>
              <w:rPr>
                <w:sz w:val="18"/>
              </w:rPr>
              <w:t>78.276,34</w:t>
            </w:r>
          </w:p>
        </w:tc>
        <w:tc>
          <w:tcPr>
            <w:tcW w:w="1860" w:type="dxa"/>
            <w:tcMar>
              <w:top w:w="0" w:type="dxa"/>
              <w:bottom w:w="0" w:type="dxa"/>
            </w:tcMar>
            <w:vAlign w:val="center"/>
          </w:tcPr>
          <w:p w14:paraId="12390AB0" w14:textId="77777777" w:rsidR="00712B96" w:rsidRDefault="005425D3">
            <w:pPr>
              <w:keepNext/>
              <w:keepLines/>
              <w:spacing w:after="0" w:line="240" w:lineRule="auto"/>
              <w:jc w:val="right"/>
            </w:pPr>
            <w:r>
              <w:rPr>
                <w:sz w:val="18"/>
              </w:rPr>
              <w:t>117.508,54</w:t>
            </w:r>
          </w:p>
        </w:tc>
        <w:tc>
          <w:tcPr>
            <w:tcW w:w="700" w:type="dxa"/>
            <w:tcMar>
              <w:top w:w="0" w:type="dxa"/>
              <w:bottom w:w="0" w:type="dxa"/>
            </w:tcMar>
            <w:vAlign w:val="center"/>
          </w:tcPr>
          <w:p w14:paraId="315BB185" w14:textId="77777777" w:rsidR="00712B96" w:rsidRDefault="005425D3">
            <w:pPr>
              <w:keepNext/>
              <w:keepLines/>
              <w:spacing w:after="0" w:line="240" w:lineRule="auto"/>
              <w:jc w:val="right"/>
            </w:pPr>
            <w:r>
              <w:rPr>
                <w:sz w:val="18"/>
              </w:rPr>
              <w:t>150,1</w:t>
            </w:r>
          </w:p>
        </w:tc>
      </w:tr>
    </w:tbl>
    <w:p w14:paraId="518DBCC9" w14:textId="77777777" w:rsidR="00712B96" w:rsidRDefault="00712B96">
      <w:pPr>
        <w:spacing w:after="0"/>
      </w:pPr>
    </w:p>
    <w:p w14:paraId="45904C20" w14:textId="77777777" w:rsidR="00712B96" w:rsidRDefault="005425D3">
      <w:r>
        <w:t>Pomoći iz inozemstva i od subjekata unutar općeg proračuna veće su za 50,1% u odnosu na isto razdoblje 2025.g. iz razloga što su primljene veće refundacije sredstava po predanim zahtjevima za nadoknadu.</w:t>
      </w:r>
    </w:p>
    <w:p w14:paraId="4BC5510C" w14:textId="77777777" w:rsidR="00712B96" w:rsidRDefault="005425D3">
      <w:r>
        <w:t>Zaprimljena je prva rata dotacije Grada Pule u iznosu 21.600,00 eur, sukladno ugovoru o namjenskom financiranju u svrhu realizacije planiranog uređenja park šuma Šijana i Busoler za 2026. godinu.</w:t>
      </w:r>
    </w:p>
    <w:p w14:paraId="6BC32900" w14:textId="77777777" w:rsidR="00712B96" w:rsidRDefault="005425D3">
      <w:r>
        <w:lastRenderedPageBreak/>
        <w:t>Za projekt Wastereduce je zaprimljena uplata po 4. zahtjevu za nadoknadu sredstava u iznosu od 29.495,14 EUR.</w:t>
      </w:r>
    </w:p>
    <w:p w14:paraId="3908D791" w14:textId="77777777" w:rsidR="00712B96" w:rsidRDefault="005425D3">
      <w:r>
        <w:t>Zaprimljena uplata za projekt GREW po 4. zahtjevu za nadoknadu sredstava u iznosu od 66.413,40 EUR.</w:t>
      </w:r>
    </w:p>
    <w:p w14:paraId="2342A52D" w14:textId="77777777" w:rsidR="00712B96" w:rsidRDefault="00712B96"/>
    <w:p w14:paraId="4EC77E79" w14:textId="77777777" w:rsidR="00712B96" w:rsidRDefault="005425D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3DE2A6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4BBA9A"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428D33"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2F9C8B"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95511E"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55D6D2"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1F17D9" w14:textId="77777777" w:rsidR="00712B96" w:rsidRDefault="005425D3">
            <w:pPr>
              <w:keepNext/>
              <w:keepLines/>
              <w:spacing w:after="0" w:line="240" w:lineRule="auto"/>
              <w:jc w:val="center"/>
            </w:pPr>
            <w:r>
              <w:rPr>
                <w:b/>
                <w:sz w:val="18"/>
              </w:rPr>
              <w:t>Indeks (%)</w:t>
            </w:r>
          </w:p>
        </w:tc>
      </w:tr>
      <w:tr w:rsidR="00712B96" w14:paraId="0F4FA040" w14:textId="77777777">
        <w:tblPrEx>
          <w:tblCellMar>
            <w:top w:w="0" w:type="dxa"/>
            <w:bottom w:w="0" w:type="dxa"/>
          </w:tblCellMar>
        </w:tblPrEx>
        <w:trPr>
          <w:cantSplit/>
          <w:trHeight w:val="560"/>
        </w:trPr>
        <w:tc>
          <w:tcPr>
            <w:tcW w:w="700" w:type="dxa"/>
            <w:tcMar>
              <w:top w:w="0" w:type="dxa"/>
              <w:bottom w:w="0" w:type="dxa"/>
            </w:tcMar>
            <w:vAlign w:val="center"/>
          </w:tcPr>
          <w:p w14:paraId="3B142E86" w14:textId="77777777" w:rsidR="00712B96" w:rsidRDefault="005425D3">
            <w:pPr>
              <w:keepNext/>
              <w:keepLines/>
              <w:spacing w:after="0" w:line="240" w:lineRule="auto"/>
            </w:pPr>
            <w:r>
              <w:rPr>
                <w:sz w:val="18"/>
              </w:rPr>
              <w:t>638</w:t>
            </w:r>
          </w:p>
        </w:tc>
        <w:tc>
          <w:tcPr>
            <w:tcW w:w="3180" w:type="dxa"/>
            <w:tcMar>
              <w:top w:w="0" w:type="dxa"/>
              <w:bottom w:w="0" w:type="dxa"/>
            </w:tcMar>
            <w:vAlign w:val="center"/>
          </w:tcPr>
          <w:p w14:paraId="10499922" w14:textId="77777777" w:rsidR="00712B96" w:rsidRDefault="005425D3">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28467A5" w14:textId="77777777" w:rsidR="00712B96" w:rsidRDefault="005425D3">
            <w:pPr>
              <w:keepNext/>
              <w:keepLines/>
              <w:spacing w:after="0" w:line="240" w:lineRule="auto"/>
            </w:pPr>
            <w:r>
              <w:rPr>
                <w:sz w:val="18"/>
              </w:rPr>
              <w:t>638</w:t>
            </w:r>
          </w:p>
        </w:tc>
        <w:tc>
          <w:tcPr>
            <w:tcW w:w="1860" w:type="dxa"/>
            <w:tcMar>
              <w:top w:w="0" w:type="dxa"/>
              <w:bottom w:w="0" w:type="dxa"/>
            </w:tcMar>
            <w:vAlign w:val="center"/>
          </w:tcPr>
          <w:p w14:paraId="5C890AEB" w14:textId="77777777" w:rsidR="00712B96" w:rsidRDefault="005425D3">
            <w:pPr>
              <w:keepNext/>
              <w:keepLines/>
              <w:spacing w:after="0" w:line="240" w:lineRule="auto"/>
              <w:jc w:val="right"/>
            </w:pPr>
            <w:r>
              <w:rPr>
                <w:sz w:val="18"/>
              </w:rPr>
              <w:t>56.676,34</w:t>
            </w:r>
          </w:p>
        </w:tc>
        <w:tc>
          <w:tcPr>
            <w:tcW w:w="1860" w:type="dxa"/>
            <w:tcMar>
              <w:top w:w="0" w:type="dxa"/>
              <w:bottom w:w="0" w:type="dxa"/>
            </w:tcMar>
            <w:vAlign w:val="center"/>
          </w:tcPr>
          <w:p w14:paraId="1074BB75" w14:textId="77777777" w:rsidR="00712B96" w:rsidRDefault="005425D3">
            <w:pPr>
              <w:keepNext/>
              <w:keepLines/>
              <w:spacing w:after="0" w:line="240" w:lineRule="auto"/>
              <w:jc w:val="right"/>
            </w:pPr>
            <w:r>
              <w:rPr>
                <w:sz w:val="18"/>
              </w:rPr>
              <w:t>95.908,54</w:t>
            </w:r>
          </w:p>
        </w:tc>
        <w:tc>
          <w:tcPr>
            <w:tcW w:w="700" w:type="dxa"/>
            <w:tcMar>
              <w:top w:w="0" w:type="dxa"/>
              <w:bottom w:w="0" w:type="dxa"/>
            </w:tcMar>
            <w:vAlign w:val="center"/>
          </w:tcPr>
          <w:p w14:paraId="69482210" w14:textId="77777777" w:rsidR="00712B96" w:rsidRDefault="005425D3">
            <w:pPr>
              <w:keepNext/>
              <w:keepLines/>
              <w:spacing w:after="0" w:line="240" w:lineRule="auto"/>
              <w:jc w:val="right"/>
            </w:pPr>
            <w:r>
              <w:rPr>
                <w:sz w:val="18"/>
              </w:rPr>
              <w:t>169,2</w:t>
            </w:r>
          </w:p>
        </w:tc>
      </w:tr>
    </w:tbl>
    <w:p w14:paraId="7CC361F5" w14:textId="77777777" w:rsidR="00712B96" w:rsidRDefault="00712B96">
      <w:pPr>
        <w:spacing w:after="0"/>
      </w:pPr>
    </w:p>
    <w:p w14:paraId="6E91E25F" w14:textId="77777777" w:rsidR="00712B96" w:rsidRDefault="005425D3">
      <w:r>
        <w:t>Pomoći temeljem prijenosa EU sredstava veće su za 69,2% u odnosu na isto razdoblje 2025.g. iz razloga što su primljene veće refundacije sredstava po predanim zahtjevima za nadoknadu.</w:t>
      </w:r>
    </w:p>
    <w:p w14:paraId="6DA645C7" w14:textId="77777777" w:rsidR="00712B96" w:rsidRDefault="005425D3">
      <w:r>
        <w:t>Za projekt Wastereduce je zaprimljena uplata po 4. zahtjevu za nadoknadu sredstava u iznosu od 29.495,14 EUR.</w:t>
      </w:r>
    </w:p>
    <w:p w14:paraId="1ECFD975" w14:textId="77777777" w:rsidR="00712B96" w:rsidRDefault="005425D3">
      <w:r>
        <w:t>Zaprimljena uplata za projekt GREW po 4. zahtjevu za nadoknadu sredstava u iznosu od 66.413,40 EUR.</w:t>
      </w:r>
    </w:p>
    <w:p w14:paraId="26D62237" w14:textId="77777777" w:rsidR="00712B96" w:rsidRDefault="00712B96"/>
    <w:p w14:paraId="7FEB611B" w14:textId="77777777" w:rsidR="00712B96" w:rsidRDefault="005425D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711EF2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F953CE"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10B738"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51875C"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C287BF"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DE947C"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F33AAE" w14:textId="77777777" w:rsidR="00712B96" w:rsidRDefault="005425D3">
            <w:pPr>
              <w:keepNext/>
              <w:keepLines/>
              <w:spacing w:after="0" w:line="240" w:lineRule="auto"/>
              <w:jc w:val="center"/>
            </w:pPr>
            <w:r>
              <w:rPr>
                <w:b/>
                <w:sz w:val="18"/>
              </w:rPr>
              <w:t>Indeks (%)</w:t>
            </w:r>
          </w:p>
        </w:tc>
      </w:tr>
      <w:tr w:rsidR="00712B96" w14:paraId="736CE77F" w14:textId="77777777">
        <w:tblPrEx>
          <w:tblCellMar>
            <w:top w:w="0" w:type="dxa"/>
            <w:bottom w:w="0" w:type="dxa"/>
          </w:tblCellMar>
        </w:tblPrEx>
        <w:trPr>
          <w:cantSplit/>
          <w:trHeight w:val="560"/>
        </w:trPr>
        <w:tc>
          <w:tcPr>
            <w:tcW w:w="700" w:type="dxa"/>
            <w:tcMar>
              <w:top w:w="0" w:type="dxa"/>
              <w:bottom w:w="0" w:type="dxa"/>
            </w:tcMar>
            <w:vAlign w:val="center"/>
          </w:tcPr>
          <w:p w14:paraId="4B511CBC" w14:textId="77777777" w:rsidR="00712B96" w:rsidRDefault="005425D3">
            <w:pPr>
              <w:keepNext/>
              <w:keepLines/>
              <w:spacing w:after="0" w:line="240" w:lineRule="auto"/>
            </w:pPr>
            <w:r>
              <w:rPr>
                <w:sz w:val="18"/>
              </w:rPr>
              <w:t>64</w:t>
            </w:r>
          </w:p>
        </w:tc>
        <w:tc>
          <w:tcPr>
            <w:tcW w:w="3180" w:type="dxa"/>
            <w:tcMar>
              <w:top w:w="0" w:type="dxa"/>
              <w:bottom w:w="0" w:type="dxa"/>
            </w:tcMar>
            <w:vAlign w:val="center"/>
          </w:tcPr>
          <w:p w14:paraId="01C82733" w14:textId="77777777" w:rsidR="00712B96" w:rsidRDefault="005425D3">
            <w:pPr>
              <w:keepNext/>
              <w:keepLines/>
              <w:spacing w:after="0" w:line="240" w:lineRule="auto"/>
            </w:pPr>
            <w:r>
              <w:rPr>
                <w:sz w:val="18"/>
              </w:rPr>
              <w:t>Prihodi od imovine (šifre 641+642+643)</w:t>
            </w:r>
          </w:p>
        </w:tc>
        <w:tc>
          <w:tcPr>
            <w:tcW w:w="700" w:type="dxa"/>
            <w:tcMar>
              <w:top w:w="0" w:type="dxa"/>
              <w:bottom w:w="0" w:type="dxa"/>
            </w:tcMar>
            <w:vAlign w:val="center"/>
          </w:tcPr>
          <w:p w14:paraId="76948D44" w14:textId="77777777" w:rsidR="00712B96" w:rsidRDefault="005425D3">
            <w:pPr>
              <w:keepNext/>
              <w:keepLines/>
              <w:spacing w:after="0" w:line="240" w:lineRule="auto"/>
            </w:pPr>
            <w:r>
              <w:rPr>
                <w:sz w:val="18"/>
              </w:rPr>
              <w:t>64</w:t>
            </w:r>
          </w:p>
        </w:tc>
        <w:tc>
          <w:tcPr>
            <w:tcW w:w="1860" w:type="dxa"/>
            <w:tcMar>
              <w:top w:w="0" w:type="dxa"/>
              <w:bottom w:w="0" w:type="dxa"/>
            </w:tcMar>
            <w:vAlign w:val="center"/>
          </w:tcPr>
          <w:p w14:paraId="3BFC5D52" w14:textId="77777777" w:rsidR="00712B96" w:rsidRDefault="005425D3">
            <w:pPr>
              <w:keepNext/>
              <w:keepLines/>
              <w:spacing w:after="0" w:line="240" w:lineRule="auto"/>
              <w:jc w:val="right"/>
            </w:pPr>
            <w:r>
              <w:rPr>
                <w:sz w:val="18"/>
              </w:rPr>
              <w:t>480,00</w:t>
            </w:r>
          </w:p>
        </w:tc>
        <w:tc>
          <w:tcPr>
            <w:tcW w:w="1860" w:type="dxa"/>
            <w:tcMar>
              <w:top w:w="0" w:type="dxa"/>
              <w:bottom w:w="0" w:type="dxa"/>
            </w:tcMar>
            <w:vAlign w:val="center"/>
          </w:tcPr>
          <w:p w14:paraId="5B94E7AE" w14:textId="77777777" w:rsidR="00712B96" w:rsidRDefault="005425D3">
            <w:pPr>
              <w:keepNext/>
              <w:keepLines/>
              <w:spacing w:after="0" w:line="240" w:lineRule="auto"/>
              <w:jc w:val="right"/>
            </w:pPr>
            <w:r>
              <w:rPr>
                <w:sz w:val="18"/>
              </w:rPr>
              <w:t>320,00</w:t>
            </w:r>
          </w:p>
        </w:tc>
        <w:tc>
          <w:tcPr>
            <w:tcW w:w="700" w:type="dxa"/>
            <w:tcMar>
              <w:top w:w="0" w:type="dxa"/>
              <w:bottom w:w="0" w:type="dxa"/>
            </w:tcMar>
            <w:vAlign w:val="center"/>
          </w:tcPr>
          <w:p w14:paraId="7A88F6B1" w14:textId="77777777" w:rsidR="00712B96" w:rsidRDefault="005425D3">
            <w:pPr>
              <w:keepNext/>
              <w:keepLines/>
              <w:spacing w:after="0" w:line="240" w:lineRule="auto"/>
              <w:jc w:val="right"/>
            </w:pPr>
            <w:r>
              <w:rPr>
                <w:sz w:val="18"/>
              </w:rPr>
              <w:t>66,7</w:t>
            </w:r>
          </w:p>
        </w:tc>
      </w:tr>
    </w:tbl>
    <w:p w14:paraId="33F9F570" w14:textId="77777777" w:rsidR="00712B96" w:rsidRDefault="00712B96">
      <w:pPr>
        <w:spacing w:after="0"/>
      </w:pPr>
    </w:p>
    <w:p w14:paraId="17499EBC" w14:textId="77777777" w:rsidR="00712B96" w:rsidRDefault="005425D3">
      <w:r>
        <w:t>Prihodi od imovine su manji za 33,3% u odnosu na isto razdoblje 2025.g. iz razloga što je bilo manje upita za jednokratnim koncesijskim odobrenjima.</w:t>
      </w:r>
    </w:p>
    <w:p w14:paraId="7E5B4BFD" w14:textId="77777777" w:rsidR="00712B96" w:rsidRDefault="00712B96"/>
    <w:p w14:paraId="0F7F23DF" w14:textId="77777777" w:rsidR="00712B96" w:rsidRDefault="005425D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08A647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8FD856"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6B292A"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172CDD"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20F6D3"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A9BCA5"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B6BE11" w14:textId="77777777" w:rsidR="00712B96" w:rsidRDefault="005425D3">
            <w:pPr>
              <w:keepNext/>
              <w:keepLines/>
              <w:spacing w:after="0" w:line="240" w:lineRule="auto"/>
              <w:jc w:val="center"/>
            </w:pPr>
            <w:r>
              <w:rPr>
                <w:b/>
                <w:sz w:val="18"/>
              </w:rPr>
              <w:t>Indeks (%)</w:t>
            </w:r>
          </w:p>
        </w:tc>
      </w:tr>
      <w:tr w:rsidR="00712B96" w14:paraId="2FEBB293" w14:textId="77777777">
        <w:tblPrEx>
          <w:tblCellMar>
            <w:top w:w="0" w:type="dxa"/>
            <w:bottom w:w="0" w:type="dxa"/>
          </w:tblCellMar>
        </w:tblPrEx>
        <w:trPr>
          <w:cantSplit/>
          <w:trHeight w:val="560"/>
        </w:trPr>
        <w:tc>
          <w:tcPr>
            <w:tcW w:w="700" w:type="dxa"/>
            <w:tcMar>
              <w:top w:w="0" w:type="dxa"/>
              <w:bottom w:w="0" w:type="dxa"/>
            </w:tcMar>
            <w:vAlign w:val="center"/>
          </w:tcPr>
          <w:p w14:paraId="6E12C61B" w14:textId="77777777" w:rsidR="00712B96" w:rsidRDefault="005425D3">
            <w:pPr>
              <w:keepNext/>
              <w:keepLines/>
              <w:spacing w:after="0" w:line="240" w:lineRule="auto"/>
            </w:pPr>
            <w:r>
              <w:rPr>
                <w:sz w:val="18"/>
              </w:rPr>
              <w:t>66</w:t>
            </w:r>
          </w:p>
        </w:tc>
        <w:tc>
          <w:tcPr>
            <w:tcW w:w="3180" w:type="dxa"/>
            <w:tcMar>
              <w:top w:w="0" w:type="dxa"/>
              <w:bottom w:w="0" w:type="dxa"/>
            </w:tcMar>
            <w:vAlign w:val="center"/>
          </w:tcPr>
          <w:p w14:paraId="6146DF43" w14:textId="77777777" w:rsidR="00712B96" w:rsidRDefault="005425D3">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6EFE514" w14:textId="77777777" w:rsidR="00712B96" w:rsidRDefault="005425D3">
            <w:pPr>
              <w:keepNext/>
              <w:keepLines/>
              <w:spacing w:after="0" w:line="240" w:lineRule="auto"/>
            </w:pPr>
            <w:r>
              <w:rPr>
                <w:sz w:val="18"/>
              </w:rPr>
              <w:t>66</w:t>
            </w:r>
          </w:p>
        </w:tc>
        <w:tc>
          <w:tcPr>
            <w:tcW w:w="1860" w:type="dxa"/>
            <w:tcMar>
              <w:top w:w="0" w:type="dxa"/>
              <w:bottom w:w="0" w:type="dxa"/>
            </w:tcMar>
            <w:vAlign w:val="center"/>
          </w:tcPr>
          <w:p w14:paraId="6C342500" w14:textId="77777777" w:rsidR="00712B96" w:rsidRDefault="005425D3">
            <w:pPr>
              <w:keepNext/>
              <w:keepLines/>
              <w:spacing w:after="0" w:line="240" w:lineRule="auto"/>
              <w:jc w:val="right"/>
            </w:pPr>
            <w:r>
              <w:rPr>
                <w:sz w:val="18"/>
              </w:rPr>
              <w:t>200,00</w:t>
            </w:r>
          </w:p>
        </w:tc>
        <w:tc>
          <w:tcPr>
            <w:tcW w:w="1860" w:type="dxa"/>
            <w:tcMar>
              <w:top w:w="0" w:type="dxa"/>
              <w:bottom w:w="0" w:type="dxa"/>
            </w:tcMar>
            <w:vAlign w:val="center"/>
          </w:tcPr>
          <w:p w14:paraId="277C7134" w14:textId="77777777" w:rsidR="00712B96" w:rsidRDefault="005425D3">
            <w:pPr>
              <w:keepNext/>
              <w:keepLines/>
              <w:spacing w:after="0" w:line="240" w:lineRule="auto"/>
              <w:jc w:val="right"/>
            </w:pPr>
            <w:r>
              <w:rPr>
                <w:sz w:val="18"/>
              </w:rPr>
              <w:t>1.000,00</w:t>
            </w:r>
          </w:p>
        </w:tc>
        <w:tc>
          <w:tcPr>
            <w:tcW w:w="700" w:type="dxa"/>
            <w:tcMar>
              <w:top w:w="0" w:type="dxa"/>
              <w:bottom w:w="0" w:type="dxa"/>
            </w:tcMar>
            <w:vAlign w:val="center"/>
          </w:tcPr>
          <w:p w14:paraId="6C0FA9A3" w14:textId="77777777" w:rsidR="00712B96" w:rsidRDefault="005425D3">
            <w:pPr>
              <w:keepNext/>
              <w:keepLines/>
              <w:spacing w:after="0" w:line="240" w:lineRule="auto"/>
              <w:jc w:val="right"/>
            </w:pPr>
            <w:r>
              <w:rPr>
                <w:sz w:val="18"/>
              </w:rPr>
              <w:t>500</w:t>
            </w:r>
          </w:p>
        </w:tc>
      </w:tr>
    </w:tbl>
    <w:p w14:paraId="002E7BA9" w14:textId="77777777" w:rsidR="00712B96" w:rsidRDefault="00712B96">
      <w:pPr>
        <w:spacing w:after="0"/>
      </w:pPr>
    </w:p>
    <w:p w14:paraId="124AB619" w14:textId="77777777" w:rsidR="00712B96" w:rsidRDefault="005425D3">
      <w:r>
        <w:t>Prihodi od prodaje proizvoda i robe te pruženih usluga, prihodi od donacija te povrati po protestiranim jamstvima su veći su za 400% u odnosu na isto razdoblje 2025.g. zbog povećanja cijene za usluge u 2026.g.</w:t>
      </w:r>
    </w:p>
    <w:p w14:paraId="57389D4C" w14:textId="77777777" w:rsidR="00712B96" w:rsidRDefault="00712B96"/>
    <w:p w14:paraId="31F74801" w14:textId="77777777" w:rsidR="00712B96" w:rsidRDefault="005425D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4161BD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9220C8"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00915D"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D58E9A"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CC806A"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72D83"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49CD9D" w14:textId="77777777" w:rsidR="00712B96" w:rsidRDefault="005425D3">
            <w:pPr>
              <w:keepNext/>
              <w:keepLines/>
              <w:spacing w:after="0" w:line="240" w:lineRule="auto"/>
              <w:jc w:val="center"/>
            </w:pPr>
            <w:r>
              <w:rPr>
                <w:b/>
                <w:sz w:val="18"/>
              </w:rPr>
              <w:t>Indeks (%)</w:t>
            </w:r>
          </w:p>
        </w:tc>
      </w:tr>
      <w:tr w:rsidR="00712B96" w14:paraId="20939A27" w14:textId="77777777">
        <w:tblPrEx>
          <w:tblCellMar>
            <w:top w:w="0" w:type="dxa"/>
            <w:bottom w:w="0" w:type="dxa"/>
          </w:tblCellMar>
        </w:tblPrEx>
        <w:trPr>
          <w:cantSplit/>
          <w:trHeight w:val="560"/>
        </w:trPr>
        <w:tc>
          <w:tcPr>
            <w:tcW w:w="700" w:type="dxa"/>
            <w:tcMar>
              <w:top w:w="0" w:type="dxa"/>
              <w:bottom w:w="0" w:type="dxa"/>
            </w:tcMar>
            <w:vAlign w:val="center"/>
          </w:tcPr>
          <w:p w14:paraId="5DABE931" w14:textId="77777777" w:rsidR="00712B96" w:rsidRDefault="005425D3">
            <w:pPr>
              <w:keepNext/>
              <w:keepLines/>
              <w:spacing w:after="0" w:line="240" w:lineRule="auto"/>
            </w:pPr>
            <w:r>
              <w:rPr>
                <w:sz w:val="18"/>
              </w:rPr>
              <w:t>67</w:t>
            </w:r>
          </w:p>
        </w:tc>
        <w:tc>
          <w:tcPr>
            <w:tcW w:w="3180" w:type="dxa"/>
            <w:tcMar>
              <w:top w:w="0" w:type="dxa"/>
              <w:bottom w:w="0" w:type="dxa"/>
            </w:tcMar>
            <w:vAlign w:val="center"/>
          </w:tcPr>
          <w:p w14:paraId="271DE64D" w14:textId="77777777" w:rsidR="00712B96" w:rsidRDefault="005425D3">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4118E839" w14:textId="77777777" w:rsidR="00712B96" w:rsidRDefault="005425D3">
            <w:pPr>
              <w:keepNext/>
              <w:keepLines/>
              <w:spacing w:after="0" w:line="240" w:lineRule="auto"/>
            </w:pPr>
            <w:r>
              <w:rPr>
                <w:sz w:val="18"/>
              </w:rPr>
              <w:t>67</w:t>
            </w:r>
          </w:p>
        </w:tc>
        <w:tc>
          <w:tcPr>
            <w:tcW w:w="1860" w:type="dxa"/>
            <w:tcMar>
              <w:top w:w="0" w:type="dxa"/>
              <w:bottom w:w="0" w:type="dxa"/>
            </w:tcMar>
            <w:vAlign w:val="center"/>
          </w:tcPr>
          <w:p w14:paraId="73919AC9" w14:textId="77777777" w:rsidR="00712B96" w:rsidRDefault="005425D3">
            <w:pPr>
              <w:keepNext/>
              <w:keepLines/>
              <w:spacing w:after="0" w:line="240" w:lineRule="auto"/>
              <w:jc w:val="right"/>
            </w:pPr>
            <w:r>
              <w:rPr>
                <w:sz w:val="18"/>
              </w:rPr>
              <w:t>159.371,60</w:t>
            </w:r>
          </w:p>
        </w:tc>
        <w:tc>
          <w:tcPr>
            <w:tcW w:w="1860" w:type="dxa"/>
            <w:tcMar>
              <w:top w:w="0" w:type="dxa"/>
              <w:bottom w:w="0" w:type="dxa"/>
            </w:tcMar>
            <w:vAlign w:val="center"/>
          </w:tcPr>
          <w:p w14:paraId="33EC072F" w14:textId="77777777" w:rsidR="00712B96" w:rsidRDefault="005425D3">
            <w:pPr>
              <w:keepNext/>
              <w:keepLines/>
              <w:spacing w:after="0" w:line="240" w:lineRule="auto"/>
              <w:jc w:val="right"/>
            </w:pPr>
            <w:r>
              <w:rPr>
                <w:sz w:val="18"/>
              </w:rPr>
              <w:t>405.102,67</w:t>
            </w:r>
          </w:p>
        </w:tc>
        <w:tc>
          <w:tcPr>
            <w:tcW w:w="700" w:type="dxa"/>
            <w:tcMar>
              <w:top w:w="0" w:type="dxa"/>
              <w:bottom w:w="0" w:type="dxa"/>
            </w:tcMar>
            <w:vAlign w:val="center"/>
          </w:tcPr>
          <w:p w14:paraId="00DC5ACA" w14:textId="77777777" w:rsidR="00712B96" w:rsidRDefault="005425D3">
            <w:pPr>
              <w:keepNext/>
              <w:keepLines/>
              <w:spacing w:after="0" w:line="240" w:lineRule="auto"/>
              <w:jc w:val="right"/>
            </w:pPr>
            <w:r>
              <w:rPr>
                <w:sz w:val="18"/>
              </w:rPr>
              <w:t>254,2</w:t>
            </w:r>
          </w:p>
        </w:tc>
      </w:tr>
    </w:tbl>
    <w:p w14:paraId="598D886F" w14:textId="77777777" w:rsidR="00712B96" w:rsidRDefault="00712B96">
      <w:pPr>
        <w:spacing w:after="0"/>
      </w:pPr>
    </w:p>
    <w:p w14:paraId="25B7ED7E" w14:textId="77777777" w:rsidR="00712B96" w:rsidRDefault="005425D3">
      <w:r>
        <w:t>Prihodi iz nadležnog proračuna i od HZZO-a na temelju ugovornih obveza veći su za 154,2% u odnosu na isto razdoblje 2025.g. zbog prelaska u Punu Riznicu Istarske županije. Prihodi iz nadležnog proračuna ostvaruju se metodom plaćanja, za razliku od ranijih godina kad su se vršili metodom nadoknade.</w:t>
      </w:r>
    </w:p>
    <w:p w14:paraId="1C1ED0CB" w14:textId="77777777" w:rsidR="00712B96" w:rsidRDefault="00712B96"/>
    <w:p w14:paraId="653CC34D" w14:textId="77777777" w:rsidR="00712B96" w:rsidRDefault="005425D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33EBEB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1D4CB8"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151053"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20260E"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60C21F"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0413B4"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749E5C" w14:textId="77777777" w:rsidR="00712B96" w:rsidRDefault="005425D3">
            <w:pPr>
              <w:keepNext/>
              <w:keepLines/>
              <w:spacing w:after="0" w:line="240" w:lineRule="auto"/>
              <w:jc w:val="center"/>
            </w:pPr>
            <w:r>
              <w:rPr>
                <w:b/>
                <w:sz w:val="18"/>
              </w:rPr>
              <w:t>Indeks (%)</w:t>
            </w:r>
          </w:p>
        </w:tc>
      </w:tr>
      <w:tr w:rsidR="00712B96" w14:paraId="3C1ABEBD" w14:textId="77777777">
        <w:tblPrEx>
          <w:tblCellMar>
            <w:top w:w="0" w:type="dxa"/>
            <w:bottom w:w="0" w:type="dxa"/>
          </w:tblCellMar>
        </w:tblPrEx>
        <w:trPr>
          <w:cantSplit/>
          <w:trHeight w:val="560"/>
        </w:trPr>
        <w:tc>
          <w:tcPr>
            <w:tcW w:w="700" w:type="dxa"/>
            <w:tcMar>
              <w:top w:w="0" w:type="dxa"/>
              <w:bottom w:w="0" w:type="dxa"/>
            </w:tcMar>
            <w:vAlign w:val="center"/>
          </w:tcPr>
          <w:p w14:paraId="7CAB74DE" w14:textId="77777777" w:rsidR="00712B96" w:rsidRDefault="005425D3">
            <w:pPr>
              <w:keepNext/>
              <w:keepLines/>
              <w:spacing w:after="0" w:line="240" w:lineRule="auto"/>
            </w:pPr>
            <w:r>
              <w:rPr>
                <w:sz w:val="18"/>
              </w:rPr>
              <w:t>3</w:t>
            </w:r>
          </w:p>
        </w:tc>
        <w:tc>
          <w:tcPr>
            <w:tcW w:w="3180" w:type="dxa"/>
            <w:tcMar>
              <w:top w:w="0" w:type="dxa"/>
              <w:bottom w:w="0" w:type="dxa"/>
            </w:tcMar>
            <w:vAlign w:val="center"/>
          </w:tcPr>
          <w:p w14:paraId="58AF6B52" w14:textId="77777777" w:rsidR="00712B96" w:rsidRDefault="005425D3">
            <w:pPr>
              <w:keepNext/>
              <w:keepLines/>
              <w:spacing w:after="0" w:line="240" w:lineRule="auto"/>
            </w:pPr>
            <w:r>
              <w:rPr>
                <w:sz w:val="18"/>
              </w:rPr>
              <w:t>RASHODI POSLOVANJA (šifre 31+32+34+35+36+37+38)</w:t>
            </w:r>
          </w:p>
        </w:tc>
        <w:tc>
          <w:tcPr>
            <w:tcW w:w="700" w:type="dxa"/>
            <w:tcMar>
              <w:top w:w="0" w:type="dxa"/>
              <w:bottom w:w="0" w:type="dxa"/>
            </w:tcMar>
            <w:vAlign w:val="center"/>
          </w:tcPr>
          <w:p w14:paraId="5CB52099" w14:textId="77777777" w:rsidR="00712B96" w:rsidRDefault="005425D3">
            <w:pPr>
              <w:keepNext/>
              <w:keepLines/>
              <w:spacing w:after="0" w:line="240" w:lineRule="auto"/>
            </w:pPr>
            <w:r>
              <w:rPr>
                <w:sz w:val="18"/>
              </w:rPr>
              <w:t>3</w:t>
            </w:r>
          </w:p>
        </w:tc>
        <w:tc>
          <w:tcPr>
            <w:tcW w:w="1860" w:type="dxa"/>
            <w:tcMar>
              <w:top w:w="0" w:type="dxa"/>
              <w:bottom w:w="0" w:type="dxa"/>
            </w:tcMar>
            <w:vAlign w:val="center"/>
          </w:tcPr>
          <w:p w14:paraId="2BB0786E" w14:textId="77777777" w:rsidR="00712B96" w:rsidRDefault="005425D3">
            <w:pPr>
              <w:keepNext/>
              <w:keepLines/>
              <w:spacing w:after="0" w:line="240" w:lineRule="auto"/>
              <w:jc w:val="right"/>
            </w:pPr>
            <w:r>
              <w:rPr>
                <w:sz w:val="18"/>
              </w:rPr>
              <w:t>355.269,47</w:t>
            </w:r>
          </w:p>
        </w:tc>
        <w:tc>
          <w:tcPr>
            <w:tcW w:w="1860" w:type="dxa"/>
            <w:tcMar>
              <w:top w:w="0" w:type="dxa"/>
              <w:bottom w:w="0" w:type="dxa"/>
            </w:tcMar>
            <w:vAlign w:val="center"/>
          </w:tcPr>
          <w:p w14:paraId="2C08EE8D" w14:textId="77777777" w:rsidR="00712B96" w:rsidRDefault="005425D3">
            <w:pPr>
              <w:keepNext/>
              <w:keepLines/>
              <w:spacing w:after="0" w:line="240" w:lineRule="auto"/>
              <w:jc w:val="right"/>
            </w:pPr>
            <w:r>
              <w:rPr>
                <w:sz w:val="18"/>
              </w:rPr>
              <w:t>585.286,79</w:t>
            </w:r>
          </w:p>
        </w:tc>
        <w:tc>
          <w:tcPr>
            <w:tcW w:w="700" w:type="dxa"/>
            <w:tcMar>
              <w:top w:w="0" w:type="dxa"/>
              <w:bottom w:w="0" w:type="dxa"/>
            </w:tcMar>
            <w:vAlign w:val="center"/>
          </w:tcPr>
          <w:p w14:paraId="6DB461D9" w14:textId="77777777" w:rsidR="00712B96" w:rsidRDefault="005425D3">
            <w:pPr>
              <w:keepNext/>
              <w:keepLines/>
              <w:spacing w:after="0" w:line="240" w:lineRule="auto"/>
              <w:jc w:val="right"/>
            </w:pPr>
            <w:r>
              <w:rPr>
                <w:sz w:val="18"/>
              </w:rPr>
              <w:t>164,7</w:t>
            </w:r>
          </w:p>
        </w:tc>
      </w:tr>
    </w:tbl>
    <w:p w14:paraId="69142AB4" w14:textId="77777777" w:rsidR="00712B96" w:rsidRDefault="00712B96">
      <w:pPr>
        <w:spacing w:after="0"/>
      </w:pPr>
    </w:p>
    <w:p w14:paraId="45B7379F" w14:textId="77777777" w:rsidR="00712B96" w:rsidRDefault="005425D3">
      <w:r>
        <w:t>Rashodi poslovanja veći su za 64,7% u odnosu na isto razdoblje prethodne godine iz razloga što su izvršene i isplaćene ranije ugovorene usluge. </w:t>
      </w:r>
      <w:r>
        <w:br/>
        <w:t>Rashodi se najvećim dijelom odnose na provedbu projektnih aktivnosti ugovorenih EU projekata GREW i Wastereduce.</w:t>
      </w:r>
      <w:r>
        <w:br/>
      </w:r>
      <w:r>
        <w:t>Također, uslijed kibernetičkog napada na sustav Istarske županije, korisnici su bili u nemogućnosti pravodobnog plaćanja dospjelih računa te su neka plaćanja iz 2025.g. isplaćena prvom tromjesečju 2026.g.</w:t>
      </w:r>
    </w:p>
    <w:p w14:paraId="20DDAEBF" w14:textId="77777777" w:rsidR="00712B96" w:rsidRDefault="00712B96"/>
    <w:p w14:paraId="7385A302" w14:textId="77777777" w:rsidR="00712B96" w:rsidRDefault="005425D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79659B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CB8AD2"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99874F"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E8C68E"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15FBCB"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697C27"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CCC319" w14:textId="77777777" w:rsidR="00712B96" w:rsidRDefault="005425D3">
            <w:pPr>
              <w:keepNext/>
              <w:keepLines/>
              <w:spacing w:after="0" w:line="240" w:lineRule="auto"/>
              <w:jc w:val="center"/>
            </w:pPr>
            <w:r>
              <w:rPr>
                <w:b/>
                <w:sz w:val="18"/>
              </w:rPr>
              <w:t>Indeks (%)</w:t>
            </w:r>
          </w:p>
        </w:tc>
      </w:tr>
      <w:tr w:rsidR="00712B96" w14:paraId="0E0EC127" w14:textId="77777777">
        <w:tblPrEx>
          <w:tblCellMar>
            <w:top w:w="0" w:type="dxa"/>
            <w:bottom w:w="0" w:type="dxa"/>
          </w:tblCellMar>
        </w:tblPrEx>
        <w:trPr>
          <w:cantSplit/>
          <w:trHeight w:val="560"/>
        </w:trPr>
        <w:tc>
          <w:tcPr>
            <w:tcW w:w="700" w:type="dxa"/>
            <w:tcMar>
              <w:top w:w="0" w:type="dxa"/>
              <w:bottom w:w="0" w:type="dxa"/>
            </w:tcMar>
            <w:vAlign w:val="center"/>
          </w:tcPr>
          <w:p w14:paraId="4A0F5729" w14:textId="77777777" w:rsidR="00712B96" w:rsidRDefault="005425D3">
            <w:pPr>
              <w:keepNext/>
              <w:keepLines/>
              <w:spacing w:after="0" w:line="240" w:lineRule="auto"/>
            </w:pPr>
            <w:r>
              <w:rPr>
                <w:sz w:val="18"/>
              </w:rPr>
              <w:t>32</w:t>
            </w:r>
          </w:p>
        </w:tc>
        <w:tc>
          <w:tcPr>
            <w:tcW w:w="3180" w:type="dxa"/>
            <w:tcMar>
              <w:top w:w="0" w:type="dxa"/>
              <w:bottom w:w="0" w:type="dxa"/>
            </w:tcMar>
            <w:vAlign w:val="center"/>
          </w:tcPr>
          <w:p w14:paraId="498F8F3E" w14:textId="77777777" w:rsidR="00712B96" w:rsidRDefault="005425D3">
            <w:pPr>
              <w:keepNext/>
              <w:keepLines/>
              <w:spacing w:after="0" w:line="240" w:lineRule="auto"/>
            </w:pPr>
            <w:r>
              <w:rPr>
                <w:sz w:val="18"/>
              </w:rPr>
              <w:t>Materijalni rashodi (šifre 321+322+323+324+325+329)</w:t>
            </w:r>
          </w:p>
        </w:tc>
        <w:tc>
          <w:tcPr>
            <w:tcW w:w="700" w:type="dxa"/>
            <w:tcMar>
              <w:top w:w="0" w:type="dxa"/>
              <w:bottom w:w="0" w:type="dxa"/>
            </w:tcMar>
            <w:vAlign w:val="center"/>
          </w:tcPr>
          <w:p w14:paraId="23772514" w14:textId="77777777" w:rsidR="00712B96" w:rsidRDefault="005425D3">
            <w:pPr>
              <w:keepNext/>
              <w:keepLines/>
              <w:spacing w:after="0" w:line="240" w:lineRule="auto"/>
            </w:pPr>
            <w:r>
              <w:rPr>
                <w:sz w:val="18"/>
              </w:rPr>
              <w:t>32</w:t>
            </w:r>
          </w:p>
        </w:tc>
        <w:tc>
          <w:tcPr>
            <w:tcW w:w="1860" w:type="dxa"/>
            <w:tcMar>
              <w:top w:w="0" w:type="dxa"/>
              <w:bottom w:w="0" w:type="dxa"/>
            </w:tcMar>
            <w:vAlign w:val="center"/>
          </w:tcPr>
          <w:p w14:paraId="2CD624CB" w14:textId="77777777" w:rsidR="00712B96" w:rsidRDefault="005425D3">
            <w:pPr>
              <w:keepNext/>
              <w:keepLines/>
              <w:spacing w:after="0" w:line="240" w:lineRule="auto"/>
              <w:jc w:val="right"/>
            </w:pPr>
            <w:r>
              <w:rPr>
                <w:sz w:val="18"/>
              </w:rPr>
              <w:t>79.172,18</w:t>
            </w:r>
          </w:p>
        </w:tc>
        <w:tc>
          <w:tcPr>
            <w:tcW w:w="1860" w:type="dxa"/>
            <w:tcMar>
              <w:top w:w="0" w:type="dxa"/>
              <w:bottom w:w="0" w:type="dxa"/>
            </w:tcMar>
            <w:vAlign w:val="center"/>
          </w:tcPr>
          <w:p w14:paraId="2E4E3FE3" w14:textId="77777777" w:rsidR="00712B96" w:rsidRDefault="005425D3">
            <w:pPr>
              <w:keepNext/>
              <w:keepLines/>
              <w:spacing w:after="0" w:line="240" w:lineRule="auto"/>
              <w:jc w:val="right"/>
            </w:pPr>
            <w:r>
              <w:rPr>
                <w:sz w:val="18"/>
              </w:rPr>
              <w:t>291.869,69</w:t>
            </w:r>
          </w:p>
        </w:tc>
        <w:tc>
          <w:tcPr>
            <w:tcW w:w="700" w:type="dxa"/>
            <w:tcMar>
              <w:top w:w="0" w:type="dxa"/>
              <w:bottom w:w="0" w:type="dxa"/>
            </w:tcMar>
            <w:vAlign w:val="center"/>
          </w:tcPr>
          <w:p w14:paraId="0AF5AD87" w14:textId="77777777" w:rsidR="00712B96" w:rsidRDefault="005425D3">
            <w:pPr>
              <w:keepNext/>
              <w:keepLines/>
              <w:spacing w:after="0" w:line="240" w:lineRule="auto"/>
              <w:jc w:val="right"/>
            </w:pPr>
            <w:r>
              <w:rPr>
                <w:sz w:val="18"/>
              </w:rPr>
              <w:t>368,7</w:t>
            </w:r>
          </w:p>
        </w:tc>
      </w:tr>
    </w:tbl>
    <w:p w14:paraId="6714B5FB" w14:textId="77777777" w:rsidR="00712B96" w:rsidRDefault="00712B96">
      <w:pPr>
        <w:spacing w:after="0"/>
      </w:pPr>
    </w:p>
    <w:p w14:paraId="20963C98" w14:textId="77777777" w:rsidR="00712B96" w:rsidRDefault="005425D3">
      <w:r>
        <w:t>Materijalni rashodi znatno su veći u odnosu na isto razdoblje 2025.g. iz razloga što su povećani rashodi za usluge povezane s provedbom EU projekata GREW i WASTEREDUCE.</w:t>
      </w:r>
      <w:r>
        <w:br/>
        <w:t>U najvećoj mjeri povećanje se odnosi na rashode za usluge.</w:t>
      </w:r>
    </w:p>
    <w:p w14:paraId="3E9F67F7" w14:textId="77777777" w:rsidR="00712B96" w:rsidRDefault="00712B96"/>
    <w:p w14:paraId="046432EB" w14:textId="77777777" w:rsidR="00712B96" w:rsidRDefault="005425D3">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16DCF8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022017"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95C71B"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042BDA"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32A41"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8D435"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01D1DE" w14:textId="77777777" w:rsidR="00712B96" w:rsidRDefault="005425D3">
            <w:pPr>
              <w:keepNext/>
              <w:keepLines/>
              <w:spacing w:after="0" w:line="240" w:lineRule="auto"/>
              <w:jc w:val="center"/>
            </w:pPr>
            <w:r>
              <w:rPr>
                <w:b/>
                <w:sz w:val="18"/>
              </w:rPr>
              <w:t>Indeks (%)</w:t>
            </w:r>
          </w:p>
        </w:tc>
      </w:tr>
      <w:tr w:rsidR="00712B96" w14:paraId="50AF7909" w14:textId="77777777">
        <w:tblPrEx>
          <w:tblCellMar>
            <w:top w:w="0" w:type="dxa"/>
            <w:bottom w:w="0" w:type="dxa"/>
          </w:tblCellMar>
        </w:tblPrEx>
        <w:trPr>
          <w:cantSplit/>
          <w:trHeight w:val="560"/>
        </w:trPr>
        <w:tc>
          <w:tcPr>
            <w:tcW w:w="700" w:type="dxa"/>
            <w:tcMar>
              <w:top w:w="0" w:type="dxa"/>
              <w:bottom w:w="0" w:type="dxa"/>
            </w:tcMar>
            <w:vAlign w:val="center"/>
          </w:tcPr>
          <w:p w14:paraId="363A2CAC" w14:textId="77777777" w:rsidR="00712B96" w:rsidRDefault="005425D3">
            <w:pPr>
              <w:keepNext/>
              <w:keepLines/>
              <w:spacing w:after="0" w:line="240" w:lineRule="auto"/>
            </w:pPr>
            <w:r>
              <w:rPr>
                <w:sz w:val="18"/>
              </w:rPr>
              <w:t>323</w:t>
            </w:r>
          </w:p>
        </w:tc>
        <w:tc>
          <w:tcPr>
            <w:tcW w:w="3180" w:type="dxa"/>
            <w:tcMar>
              <w:top w:w="0" w:type="dxa"/>
              <w:bottom w:w="0" w:type="dxa"/>
            </w:tcMar>
            <w:vAlign w:val="center"/>
          </w:tcPr>
          <w:p w14:paraId="70D09E92" w14:textId="77777777" w:rsidR="00712B96" w:rsidRDefault="005425D3">
            <w:pPr>
              <w:keepNext/>
              <w:keepLines/>
              <w:spacing w:after="0" w:line="240" w:lineRule="auto"/>
            </w:pPr>
            <w:r>
              <w:rPr>
                <w:sz w:val="18"/>
              </w:rPr>
              <w:t>Rashodi za usluge (šifre 3231 do 3239)</w:t>
            </w:r>
          </w:p>
        </w:tc>
        <w:tc>
          <w:tcPr>
            <w:tcW w:w="700" w:type="dxa"/>
            <w:tcMar>
              <w:top w:w="0" w:type="dxa"/>
              <w:bottom w:w="0" w:type="dxa"/>
            </w:tcMar>
            <w:vAlign w:val="center"/>
          </w:tcPr>
          <w:p w14:paraId="0E6029F3" w14:textId="77777777" w:rsidR="00712B96" w:rsidRDefault="005425D3">
            <w:pPr>
              <w:keepNext/>
              <w:keepLines/>
              <w:spacing w:after="0" w:line="240" w:lineRule="auto"/>
            </w:pPr>
            <w:r>
              <w:rPr>
                <w:sz w:val="18"/>
              </w:rPr>
              <w:t>323</w:t>
            </w:r>
          </w:p>
        </w:tc>
        <w:tc>
          <w:tcPr>
            <w:tcW w:w="1860" w:type="dxa"/>
            <w:tcMar>
              <w:top w:w="0" w:type="dxa"/>
              <w:bottom w:w="0" w:type="dxa"/>
            </w:tcMar>
            <w:vAlign w:val="center"/>
          </w:tcPr>
          <w:p w14:paraId="1A35F9C4" w14:textId="77777777" w:rsidR="00712B96" w:rsidRDefault="005425D3">
            <w:pPr>
              <w:keepNext/>
              <w:keepLines/>
              <w:spacing w:after="0" w:line="240" w:lineRule="auto"/>
              <w:jc w:val="right"/>
            </w:pPr>
            <w:r>
              <w:rPr>
                <w:sz w:val="18"/>
              </w:rPr>
              <w:t>46.232,28</w:t>
            </w:r>
          </w:p>
        </w:tc>
        <w:tc>
          <w:tcPr>
            <w:tcW w:w="1860" w:type="dxa"/>
            <w:tcMar>
              <w:top w:w="0" w:type="dxa"/>
              <w:bottom w:w="0" w:type="dxa"/>
            </w:tcMar>
            <w:vAlign w:val="center"/>
          </w:tcPr>
          <w:p w14:paraId="23BB874E" w14:textId="77777777" w:rsidR="00712B96" w:rsidRDefault="005425D3">
            <w:pPr>
              <w:keepNext/>
              <w:keepLines/>
              <w:spacing w:after="0" w:line="240" w:lineRule="auto"/>
              <w:jc w:val="right"/>
            </w:pPr>
            <w:r>
              <w:rPr>
                <w:sz w:val="18"/>
              </w:rPr>
              <w:t>265.564,27</w:t>
            </w:r>
          </w:p>
        </w:tc>
        <w:tc>
          <w:tcPr>
            <w:tcW w:w="700" w:type="dxa"/>
            <w:tcMar>
              <w:top w:w="0" w:type="dxa"/>
              <w:bottom w:w="0" w:type="dxa"/>
            </w:tcMar>
            <w:vAlign w:val="center"/>
          </w:tcPr>
          <w:p w14:paraId="6C429087" w14:textId="77777777" w:rsidR="00712B96" w:rsidRDefault="005425D3">
            <w:pPr>
              <w:keepNext/>
              <w:keepLines/>
              <w:spacing w:after="0" w:line="240" w:lineRule="auto"/>
              <w:jc w:val="right"/>
            </w:pPr>
            <w:r>
              <w:rPr>
                <w:sz w:val="18"/>
              </w:rPr>
              <w:t>574,4</w:t>
            </w:r>
          </w:p>
        </w:tc>
      </w:tr>
    </w:tbl>
    <w:p w14:paraId="76C340FB" w14:textId="77777777" w:rsidR="00712B96" w:rsidRDefault="00712B96">
      <w:pPr>
        <w:spacing w:after="0"/>
      </w:pPr>
    </w:p>
    <w:p w14:paraId="3BA0E0E8" w14:textId="77777777" w:rsidR="00712B96" w:rsidRDefault="005425D3">
      <w:r>
        <w:t>Rashodi za usluge povećani su u odnosu na isto razdoblje prethodne godine jer su isplaćeni vanjski izvršitelji ugovoreni za provedbu projektnih aktivnosti vezanih za EU projekte koji su u završnoj fazi provedbe. Usluge se odnose na podizanje vidljivosti projektnih aktivnosti, razvoj građanske znanosti, hidrološka istraživanja, usluge geodetske izmjere, izmjenu upravljačkog dokumenta, izradu studije o prisutnosti mikroplastike u hranidbenom lancu, istraživanja travnjaka, invazivnih vrsta i sl.</w:t>
      </w:r>
    </w:p>
    <w:p w14:paraId="25E10AB6" w14:textId="77777777" w:rsidR="00712B96" w:rsidRDefault="00712B96"/>
    <w:p w14:paraId="4564A735" w14:textId="77777777" w:rsidR="00712B96" w:rsidRDefault="005425D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30FEDC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F73D8"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BC0C45"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F9500"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73E410"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010318"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E07BEC" w14:textId="77777777" w:rsidR="00712B96" w:rsidRDefault="005425D3">
            <w:pPr>
              <w:keepNext/>
              <w:keepLines/>
              <w:spacing w:after="0" w:line="240" w:lineRule="auto"/>
              <w:jc w:val="center"/>
            </w:pPr>
            <w:r>
              <w:rPr>
                <w:b/>
                <w:sz w:val="18"/>
              </w:rPr>
              <w:t>Indeks (%)</w:t>
            </w:r>
          </w:p>
        </w:tc>
      </w:tr>
      <w:tr w:rsidR="00712B96" w14:paraId="1B007007" w14:textId="77777777">
        <w:tblPrEx>
          <w:tblCellMar>
            <w:top w:w="0" w:type="dxa"/>
            <w:bottom w:w="0" w:type="dxa"/>
          </w:tblCellMar>
        </w:tblPrEx>
        <w:trPr>
          <w:cantSplit/>
          <w:trHeight w:val="560"/>
        </w:trPr>
        <w:tc>
          <w:tcPr>
            <w:tcW w:w="700" w:type="dxa"/>
            <w:tcMar>
              <w:top w:w="0" w:type="dxa"/>
              <w:bottom w:w="0" w:type="dxa"/>
            </w:tcMar>
            <w:vAlign w:val="center"/>
          </w:tcPr>
          <w:p w14:paraId="3C50D90D" w14:textId="77777777" w:rsidR="00712B96" w:rsidRDefault="005425D3">
            <w:pPr>
              <w:keepNext/>
              <w:keepLines/>
              <w:spacing w:after="0" w:line="240" w:lineRule="auto"/>
            </w:pPr>
            <w:r>
              <w:rPr>
                <w:sz w:val="18"/>
              </w:rPr>
              <w:t>3237</w:t>
            </w:r>
          </w:p>
        </w:tc>
        <w:tc>
          <w:tcPr>
            <w:tcW w:w="3180" w:type="dxa"/>
            <w:tcMar>
              <w:top w:w="0" w:type="dxa"/>
              <w:bottom w:w="0" w:type="dxa"/>
            </w:tcMar>
            <w:vAlign w:val="center"/>
          </w:tcPr>
          <w:p w14:paraId="04A39E7E" w14:textId="77777777" w:rsidR="00712B96" w:rsidRDefault="005425D3">
            <w:pPr>
              <w:keepNext/>
              <w:keepLines/>
              <w:spacing w:after="0" w:line="240" w:lineRule="auto"/>
            </w:pPr>
            <w:r>
              <w:rPr>
                <w:sz w:val="18"/>
              </w:rPr>
              <w:t>Intelektualne i osobne usluge</w:t>
            </w:r>
          </w:p>
        </w:tc>
        <w:tc>
          <w:tcPr>
            <w:tcW w:w="700" w:type="dxa"/>
            <w:tcMar>
              <w:top w:w="0" w:type="dxa"/>
              <w:bottom w:w="0" w:type="dxa"/>
            </w:tcMar>
            <w:vAlign w:val="center"/>
          </w:tcPr>
          <w:p w14:paraId="1404084A" w14:textId="77777777" w:rsidR="00712B96" w:rsidRDefault="005425D3">
            <w:pPr>
              <w:keepNext/>
              <w:keepLines/>
              <w:spacing w:after="0" w:line="240" w:lineRule="auto"/>
            </w:pPr>
            <w:r>
              <w:rPr>
                <w:sz w:val="18"/>
              </w:rPr>
              <w:t>3237</w:t>
            </w:r>
          </w:p>
        </w:tc>
        <w:tc>
          <w:tcPr>
            <w:tcW w:w="1860" w:type="dxa"/>
            <w:tcMar>
              <w:top w:w="0" w:type="dxa"/>
              <w:bottom w:w="0" w:type="dxa"/>
            </w:tcMar>
            <w:vAlign w:val="center"/>
          </w:tcPr>
          <w:p w14:paraId="79BEC16A" w14:textId="77777777" w:rsidR="00712B96" w:rsidRDefault="005425D3">
            <w:pPr>
              <w:keepNext/>
              <w:keepLines/>
              <w:spacing w:after="0" w:line="240" w:lineRule="auto"/>
              <w:jc w:val="right"/>
            </w:pPr>
            <w:r>
              <w:rPr>
                <w:sz w:val="18"/>
              </w:rPr>
              <w:t>24.623,15</w:t>
            </w:r>
          </w:p>
        </w:tc>
        <w:tc>
          <w:tcPr>
            <w:tcW w:w="1860" w:type="dxa"/>
            <w:tcMar>
              <w:top w:w="0" w:type="dxa"/>
              <w:bottom w:w="0" w:type="dxa"/>
            </w:tcMar>
            <w:vAlign w:val="center"/>
          </w:tcPr>
          <w:p w14:paraId="260F0B1A" w14:textId="77777777" w:rsidR="00712B96" w:rsidRDefault="005425D3">
            <w:pPr>
              <w:keepNext/>
              <w:keepLines/>
              <w:spacing w:after="0" w:line="240" w:lineRule="auto"/>
              <w:jc w:val="right"/>
            </w:pPr>
            <w:r>
              <w:rPr>
                <w:sz w:val="18"/>
              </w:rPr>
              <w:t>187.947,97</w:t>
            </w:r>
          </w:p>
        </w:tc>
        <w:tc>
          <w:tcPr>
            <w:tcW w:w="700" w:type="dxa"/>
            <w:tcMar>
              <w:top w:w="0" w:type="dxa"/>
              <w:bottom w:w="0" w:type="dxa"/>
            </w:tcMar>
            <w:vAlign w:val="center"/>
          </w:tcPr>
          <w:p w14:paraId="2A29A735" w14:textId="77777777" w:rsidR="00712B96" w:rsidRDefault="005425D3">
            <w:pPr>
              <w:keepNext/>
              <w:keepLines/>
              <w:spacing w:after="0" w:line="240" w:lineRule="auto"/>
              <w:jc w:val="right"/>
            </w:pPr>
            <w:r>
              <w:rPr>
                <w:sz w:val="18"/>
              </w:rPr>
              <w:t>763,3</w:t>
            </w:r>
          </w:p>
        </w:tc>
      </w:tr>
    </w:tbl>
    <w:p w14:paraId="7AD672DD" w14:textId="77777777" w:rsidR="00712B96" w:rsidRDefault="00712B96">
      <w:pPr>
        <w:spacing w:after="0"/>
      </w:pPr>
    </w:p>
    <w:p w14:paraId="10017C94" w14:textId="77777777" w:rsidR="00712B96" w:rsidRDefault="005425D3">
      <w:r>
        <w:t>Rashodi za usluge povećani su u odnosu na isto razdoblje prethodne godine jer su isplaćeni vanjski izvršitelji ugovoreni za provedbu projektnih aktivnosti vezanih za EU projekte koji su u završnoj fazi provedbe. Usluge se odnose na podizanje vidljivosti projektnih aktivnosti, razvoj građanske znanosti, hidrološka istraživanja, usluge geodetske izmjere, izmjenu upravljačkog dokumenta, izradu studije o prisutnosti mikroplastike u hranidbenom lancu, istraživanja travnjaka, invazivnih vrsta i sl.</w:t>
      </w:r>
    </w:p>
    <w:p w14:paraId="2414E9A6" w14:textId="77777777" w:rsidR="00712B96" w:rsidRDefault="00712B96"/>
    <w:p w14:paraId="51543B67" w14:textId="77777777" w:rsidR="00712B96" w:rsidRDefault="005425D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328332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77BDCE"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B94414"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758E9A"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EC93E6"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F28BE3"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ED592F" w14:textId="77777777" w:rsidR="00712B96" w:rsidRDefault="005425D3">
            <w:pPr>
              <w:keepNext/>
              <w:keepLines/>
              <w:spacing w:after="0" w:line="240" w:lineRule="auto"/>
              <w:jc w:val="center"/>
            </w:pPr>
            <w:r>
              <w:rPr>
                <w:b/>
                <w:sz w:val="18"/>
              </w:rPr>
              <w:t>Indeks (%)</w:t>
            </w:r>
          </w:p>
        </w:tc>
      </w:tr>
      <w:tr w:rsidR="00712B96" w14:paraId="74D5BAF7" w14:textId="77777777">
        <w:tblPrEx>
          <w:tblCellMar>
            <w:top w:w="0" w:type="dxa"/>
            <w:bottom w:w="0" w:type="dxa"/>
          </w:tblCellMar>
        </w:tblPrEx>
        <w:trPr>
          <w:cantSplit/>
          <w:trHeight w:val="560"/>
        </w:trPr>
        <w:tc>
          <w:tcPr>
            <w:tcW w:w="700" w:type="dxa"/>
            <w:tcMar>
              <w:top w:w="0" w:type="dxa"/>
              <w:bottom w:w="0" w:type="dxa"/>
            </w:tcMar>
            <w:vAlign w:val="center"/>
          </w:tcPr>
          <w:p w14:paraId="6E26A521" w14:textId="77777777" w:rsidR="00712B96" w:rsidRDefault="005425D3">
            <w:pPr>
              <w:keepNext/>
              <w:keepLines/>
              <w:spacing w:after="0" w:line="240" w:lineRule="auto"/>
            </w:pPr>
            <w:r>
              <w:rPr>
                <w:sz w:val="18"/>
              </w:rPr>
              <w:t>3239</w:t>
            </w:r>
          </w:p>
        </w:tc>
        <w:tc>
          <w:tcPr>
            <w:tcW w:w="3180" w:type="dxa"/>
            <w:tcMar>
              <w:top w:w="0" w:type="dxa"/>
              <w:bottom w:w="0" w:type="dxa"/>
            </w:tcMar>
            <w:vAlign w:val="center"/>
          </w:tcPr>
          <w:p w14:paraId="5B99C2F8" w14:textId="77777777" w:rsidR="00712B96" w:rsidRDefault="005425D3">
            <w:pPr>
              <w:keepNext/>
              <w:keepLines/>
              <w:spacing w:after="0" w:line="240" w:lineRule="auto"/>
            </w:pPr>
            <w:r>
              <w:rPr>
                <w:sz w:val="18"/>
              </w:rPr>
              <w:t>Ostale usluge</w:t>
            </w:r>
          </w:p>
        </w:tc>
        <w:tc>
          <w:tcPr>
            <w:tcW w:w="700" w:type="dxa"/>
            <w:tcMar>
              <w:top w:w="0" w:type="dxa"/>
              <w:bottom w:w="0" w:type="dxa"/>
            </w:tcMar>
            <w:vAlign w:val="center"/>
          </w:tcPr>
          <w:p w14:paraId="34D99829" w14:textId="77777777" w:rsidR="00712B96" w:rsidRDefault="005425D3">
            <w:pPr>
              <w:keepNext/>
              <w:keepLines/>
              <w:spacing w:after="0" w:line="240" w:lineRule="auto"/>
            </w:pPr>
            <w:r>
              <w:rPr>
                <w:sz w:val="18"/>
              </w:rPr>
              <w:t>3239</w:t>
            </w:r>
          </w:p>
        </w:tc>
        <w:tc>
          <w:tcPr>
            <w:tcW w:w="1860" w:type="dxa"/>
            <w:tcMar>
              <w:top w:w="0" w:type="dxa"/>
              <w:bottom w:w="0" w:type="dxa"/>
            </w:tcMar>
            <w:vAlign w:val="center"/>
          </w:tcPr>
          <w:p w14:paraId="1AAF1E3C" w14:textId="77777777" w:rsidR="00712B96" w:rsidRDefault="005425D3">
            <w:pPr>
              <w:keepNext/>
              <w:keepLines/>
              <w:spacing w:after="0" w:line="240" w:lineRule="auto"/>
              <w:jc w:val="right"/>
            </w:pPr>
            <w:r>
              <w:rPr>
                <w:sz w:val="18"/>
              </w:rPr>
              <w:t>6.472,05</w:t>
            </w:r>
          </w:p>
        </w:tc>
        <w:tc>
          <w:tcPr>
            <w:tcW w:w="1860" w:type="dxa"/>
            <w:tcMar>
              <w:top w:w="0" w:type="dxa"/>
              <w:bottom w:w="0" w:type="dxa"/>
            </w:tcMar>
            <w:vAlign w:val="center"/>
          </w:tcPr>
          <w:p w14:paraId="4B27A642" w14:textId="77777777" w:rsidR="00712B96" w:rsidRDefault="005425D3">
            <w:pPr>
              <w:keepNext/>
              <w:keepLines/>
              <w:spacing w:after="0" w:line="240" w:lineRule="auto"/>
              <w:jc w:val="right"/>
            </w:pPr>
            <w:r>
              <w:rPr>
                <w:sz w:val="18"/>
              </w:rPr>
              <w:t>44.014,50</w:t>
            </w:r>
          </w:p>
        </w:tc>
        <w:tc>
          <w:tcPr>
            <w:tcW w:w="700" w:type="dxa"/>
            <w:tcMar>
              <w:top w:w="0" w:type="dxa"/>
              <w:bottom w:w="0" w:type="dxa"/>
            </w:tcMar>
            <w:vAlign w:val="center"/>
          </w:tcPr>
          <w:p w14:paraId="4B22103C" w14:textId="77777777" w:rsidR="00712B96" w:rsidRDefault="005425D3">
            <w:pPr>
              <w:keepNext/>
              <w:keepLines/>
              <w:spacing w:after="0" w:line="240" w:lineRule="auto"/>
              <w:jc w:val="right"/>
            </w:pPr>
            <w:r>
              <w:rPr>
                <w:sz w:val="18"/>
              </w:rPr>
              <w:t>680,1</w:t>
            </w:r>
          </w:p>
        </w:tc>
      </w:tr>
    </w:tbl>
    <w:p w14:paraId="46728885" w14:textId="77777777" w:rsidR="00712B96" w:rsidRDefault="00712B96">
      <w:pPr>
        <w:spacing w:after="0"/>
      </w:pPr>
    </w:p>
    <w:p w14:paraId="32EC3AA6" w14:textId="77777777" w:rsidR="00712B96" w:rsidRDefault="005425D3">
      <w:r>
        <w:t>Ostale usluge znatno su veće u odnosu na isto razdoblje protekle godine iz razloga što su izvršene ranije ugovorene usluge koje se odnose na provedbu projektnih aktivnosti EU projekta GREW i WASTEREDUCE koji se nalaze u završnoj fazi provedbe. Izvršene usluge odnose se na izradu grafičkih i dizajnerskih rješenja za povećanje vidljivosti, usluge razvoja građanske znanosti i slično.</w:t>
      </w:r>
    </w:p>
    <w:p w14:paraId="2B92AE19" w14:textId="77777777" w:rsidR="00712B96" w:rsidRDefault="00712B96"/>
    <w:p w14:paraId="352DCCF9" w14:textId="77777777" w:rsidR="00712B96" w:rsidRDefault="005425D3">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6A3BD4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1D48C5"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7D7F04"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E80EF"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551C7"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BF09FE"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EF5926" w14:textId="77777777" w:rsidR="00712B96" w:rsidRDefault="005425D3">
            <w:pPr>
              <w:keepNext/>
              <w:keepLines/>
              <w:spacing w:after="0" w:line="240" w:lineRule="auto"/>
              <w:jc w:val="center"/>
            </w:pPr>
            <w:r>
              <w:rPr>
                <w:b/>
                <w:sz w:val="18"/>
              </w:rPr>
              <w:t>Indeks (%)</w:t>
            </w:r>
          </w:p>
        </w:tc>
      </w:tr>
      <w:tr w:rsidR="00712B96" w14:paraId="60E0723E" w14:textId="77777777">
        <w:tblPrEx>
          <w:tblCellMar>
            <w:top w:w="0" w:type="dxa"/>
            <w:bottom w:w="0" w:type="dxa"/>
          </w:tblCellMar>
        </w:tblPrEx>
        <w:trPr>
          <w:cantSplit/>
          <w:trHeight w:val="560"/>
        </w:trPr>
        <w:tc>
          <w:tcPr>
            <w:tcW w:w="700" w:type="dxa"/>
            <w:tcMar>
              <w:top w:w="0" w:type="dxa"/>
              <w:bottom w:w="0" w:type="dxa"/>
            </w:tcMar>
            <w:vAlign w:val="center"/>
          </w:tcPr>
          <w:p w14:paraId="145A004F" w14:textId="77777777" w:rsidR="00712B96" w:rsidRDefault="005425D3">
            <w:pPr>
              <w:keepNext/>
              <w:keepLines/>
              <w:spacing w:after="0" w:line="240" w:lineRule="auto"/>
            </w:pPr>
            <w:r>
              <w:rPr>
                <w:sz w:val="18"/>
              </w:rPr>
              <w:t>34</w:t>
            </w:r>
          </w:p>
        </w:tc>
        <w:tc>
          <w:tcPr>
            <w:tcW w:w="3180" w:type="dxa"/>
            <w:tcMar>
              <w:top w:w="0" w:type="dxa"/>
              <w:bottom w:w="0" w:type="dxa"/>
            </w:tcMar>
            <w:vAlign w:val="center"/>
          </w:tcPr>
          <w:p w14:paraId="5BCA90EB" w14:textId="77777777" w:rsidR="00712B96" w:rsidRDefault="005425D3">
            <w:pPr>
              <w:keepNext/>
              <w:keepLines/>
              <w:spacing w:after="0" w:line="240" w:lineRule="auto"/>
            </w:pPr>
            <w:r>
              <w:rPr>
                <w:sz w:val="18"/>
              </w:rPr>
              <w:t>Financijski rashodi (šifre 341+342+343)</w:t>
            </w:r>
          </w:p>
        </w:tc>
        <w:tc>
          <w:tcPr>
            <w:tcW w:w="700" w:type="dxa"/>
            <w:tcMar>
              <w:top w:w="0" w:type="dxa"/>
              <w:bottom w:w="0" w:type="dxa"/>
            </w:tcMar>
            <w:vAlign w:val="center"/>
          </w:tcPr>
          <w:p w14:paraId="05266662" w14:textId="77777777" w:rsidR="00712B96" w:rsidRDefault="005425D3">
            <w:pPr>
              <w:keepNext/>
              <w:keepLines/>
              <w:spacing w:after="0" w:line="240" w:lineRule="auto"/>
            </w:pPr>
            <w:r>
              <w:rPr>
                <w:sz w:val="18"/>
              </w:rPr>
              <w:t>34</w:t>
            </w:r>
          </w:p>
        </w:tc>
        <w:tc>
          <w:tcPr>
            <w:tcW w:w="1860" w:type="dxa"/>
            <w:tcMar>
              <w:top w:w="0" w:type="dxa"/>
              <w:bottom w:w="0" w:type="dxa"/>
            </w:tcMar>
            <w:vAlign w:val="center"/>
          </w:tcPr>
          <w:p w14:paraId="2D327D5E" w14:textId="77777777" w:rsidR="00712B96" w:rsidRDefault="005425D3">
            <w:pPr>
              <w:keepNext/>
              <w:keepLines/>
              <w:spacing w:after="0" w:line="240" w:lineRule="auto"/>
              <w:jc w:val="right"/>
            </w:pPr>
            <w:r>
              <w:rPr>
                <w:sz w:val="18"/>
              </w:rPr>
              <w:t>473,48</w:t>
            </w:r>
          </w:p>
        </w:tc>
        <w:tc>
          <w:tcPr>
            <w:tcW w:w="1860" w:type="dxa"/>
            <w:tcMar>
              <w:top w:w="0" w:type="dxa"/>
              <w:bottom w:w="0" w:type="dxa"/>
            </w:tcMar>
            <w:vAlign w:val="center"/>
          </w:tcPr>
          <w:p w14:paraId="050048BB" w14:textId="77777777" w:rsidR="00712B96" w:rsidRDefault="005425D3">
            <w:pPr>
              <w:keepNext/>
              <w:keepLines/>
              <w:spacing w:after="0" w:line="240" w:lineRule="auto"/>
              <w:jc w:val="right"/>
            </w:pPr>
            <w:r>
              <w:rPr>
                <w:sz w:val="18"/>
              </w:rPr>
              <w:t>8,30</w:t>
            </w:r>
          </w:p>
        </w:tc>
        <w:tc>
          <w:tcPr>
            <w:tcW w:w="700" w:type="dxa"/>
            <w:tcMar>
              <w:top w:w="0" w:type="dxa"/>
              <w:bottom w:w="0" w:type="dxa"/>
            </w:tcMar>
            <w:vAlign w:val="center"/>
          </w:tcPr>
          <w:p w14:paraId="76F2EFA5" w14:textId="77777777" w:rsidR="00712B96" w:rsidRDefault="005425D3">
            <w:pPr>
              <w:keepNext/>
              <w:keepLines/>
              <w:spacing w:after="0" w:line="240" w:lineRule="auto"/>
              <w:jc w:val="right"/>
            </w:pPr>
            <w:r>
              <w:rPr>
                <w:sz w:val="18"/>
              </w:rPr>
              <w:t>1,8</w:t>
            </w:r>
          </w:p>
        </w:tc>
      </w:tr>
    </w:tbl>
    <w:p w14:paraId="1D8BA48B" w14:textId="77777777" w:rsidR="00712B96" w:rsidRDefault="00712B96">
      <w:pPr>
        <w:spacing w:after="0"/>
      </w:pPr>
    </w:p>
    <w:p w14:paraId="1134312E" w14:textId="77777777" w:rsidR="00712B96" w:rsidRDefault="005425D3">
      <w:r>
        <w:t>Zbog prelaska na Riznicu Istarske županije, ustanova više nema rashode za bankovni račun koji je ukinut, stoga su financijski rashodi znatno manji u odnosu na 2025.g.</w:t>
      </w:r>
    </w:p>
    <w:p w14:paraId="1A4F6C88" w14:textId="77777777" w:rsidR="00712B96" w:rsidRDefault="00712B96"/>
    <w:p w14:paraId="7403676F" w14:textId="77777777" w:rsidR="00712B96" w:rsidRDefault="005425D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110022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A3F8D9"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8E697C"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718CEB"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7E92B"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F8C946"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4E542E" w14:textId="77777777" w:rsidR="00712B96" w:rsidRDefault="005425D3">
            <w:pPr>
              <w:keepNext/>
              <w:keepLines/>
              <w:spacing w:after="0" w:line="240" w:lineRule="auto"/>
              <w:jc w:val="center"/>
            </w:pPr>
            <w:r>
              <w:rPr>
                <w:b/>
                <w:sz w:val="18"/>
              </w:rPr>
              <w:t>Indeks (%)</w:t>
            </w:r>
          </w:p>
        </w:tc>
      </w:tr>
      <w:tr w:rsidR="00712B96" w14:paraId="11FBF187" w14:textId="77777777">
        <w:tblPrEx>
          <w:tblCellMar>
            <w:top w:w="0" w:type="dxa"/>
            <w:bottom w:w="0" w:type="dxa"/>
          </w:tblCellMar>
        </w:tblPrEx>
        <w:trPr>
          <w:cantSplit/>
          <w:trHeight w:val="560"/>
        </w:trPr>
        <w:tc>
          <w:tcPr>
            <w:tcW w:w="700" w:type="dxa"/>
            <w:tcMar>
              <w:top w:w="0" w:type="dxa"/>
              <w:bottom w:w="0" w:type="dxa"/>
            </w:tcMar>
            <w:vAlign w:val="center"/>
          </w:tcPr>
          <w:p w14:paraId="4D4043DC" w14:textId="77777777" w:rsidR="00712B96" w:rsidRDefault="00712B96">
            <w:pPr>
              <w:keepNext/>
              <w:keepLines/>
              <w:spacing w:after="0" w:line="240" w:lineRule="auto"/>
            </w:pPr>
          </w:p>
        </w:tc>
        <w:tc>
          <w:tcPr>
            <w:tcW w:w="3180" w:type="dxa"/>
            <w:tcMar>
              <w:top w:w="0" w:type="dxa"/>
              <w:bottom w:w="0" w:type="dxa"/>
            </w:tcMar>
            <w:vAlign w:val="center"/>
          </w:tcPr>
          <w:p w14:paraId="35781B0D" w14:textId="77777777" w:rsidR="00712B96" w:rsidRDefault="005425D3">
            <w:pPr>
              <w:keepNext/>
              <w:keepLines/>
              <w:spacing w:after="0" w:line="240" w:lineRule="auto"/>
            </w:pPr>
            <w:r>
              <w:rPr>
                <w:sz w:val="18"/>
              </w:rPr>
              <w:t>Ukupni rashodi poslovanja (šifre 3-Z003+Z004)</w:t>
            </w:r>
          </w:p>
        </w:tc>
        <w:tc>
          <w:tcPr>
            <w:tcW w:w="700" w:type="dxa"/>
            <w:tcMar>
              <w:top w:w="0" w:type="dxa"/>
              <w:bottom w:w="0" w:type="dxa"/>
            </w:tcMar>
            <w:vAlign w:val="center"/>
          </w:tcPr>
          <w:p w14:paraId="5BB28A2D" w14:textId="77777777" w:rsidR="00712B96" w:rsidRDefault="005425D3">
            <w:pPr>
              <w:keepNext/>
              <w:keepLines/>
              <w:spacing w:after="0" w:line="240" w:lineRule="auto"/>
            </w:pPr>
            <w:r>
              <w:rPr>
                <w:sz w:val="18"/>
              </w:rPr>
              <w:t>Z005</w:t>
            </w:r>
          </w:p>
        </w:tc>
        <w:tc>
          <w:tcPr>
            <w:tcW w:w="1860" w:type="dxa"/>
            <w:tcMar>
              <w:top w:w="0" w:type="dxa"/>
              <w:bottom w:w="0" w:type="dxa"/>
            </w:tcMar>
            <w:vAlign w:val="center"/>
          </w:tcPr>
          <w:p w14:paraId="6B6BD2FC" w14:textId="77777777" w:rsidR="00712B96" w:rsidRDefault="005425D3">
            <w:pPr>
              <w:keepNext/>
              <w:keepLines/>
              <w:spacing w:after="0" w:line="240" w:lineRule="auto"/>
              <w:jc w:val="right"/>
            </w:pPr>
            <w:r>
              <w:rPr>
                <w:sz w:val="18"/>
              </w:rPr>
              <w:t>355.269,47</w:t>
            </w:r>
          </w:p>
        </w:tc>
        <w:tc>
          <w:tcPr>
            <w:tcW w:w="1860" w:type="dxa"/>
            <w:tcMar>
              <w:top w:w="0" w:type="dxa"/>
              <w:bottom w:w="0" w:type="dxa"/>
            </w:tcMar>
            <w:vAlign w:val="center"/>
          </w:tcPr>
          <w:p w14:paraId="228A0A4E" w14:textId="77777777" w:rsidR="00712B96" w:rsidRDefault="005425D3">
            <w:pPr>
              <w:keepNext/>
              <w:keepLines/>
              <w:spacing w:after="0" w:line="240" w:lineRule="auto"/>
              <w:jc w:val="right"/>
            </w:pPr>
            <w:r>
              <w:rPr>
                <w:sz w:val="18"/>
              </w:rPr>
              <w:t>585.286,79</w:t>
            </w:r>
          </w:p>
        </w:tc>
        <w:tc>
          <w:tcPr>
            <w:tcW w:w="700" w:type="dxa"/>
            <w:tcMar>
              <w:top w:w="0" w:type="dxa"/>
              <w:bottom w:w="0" w:type="dxa"/>
            </w:tcMar>
            <w:vAlign w:val="center"/>
          </w:tcPr>
          <w:p w14:paraId="24BA1673" w14:textId="77777777" w:rsidR="00712B96" w:rsidRDefault="005425D3">
            <w:pPr>
              <w:keepNext/>
              <w:keepLines/>
              <w:spacing w:after="0" w:line="240" w:lineRule="auto"/>
              <w:jc w:val="right"/>
            </w:pPr>
            <w:r>
              <w:rPr>
                <w:sz w:val="18"/>
              </w:rPr>
              <w:t>164,7</w:t>
            </w:r>
          </w:p>
        </w:tc>
      </w:tr>
    </w:tbl>
    <w:p w14:paraId="096D80EB" w14:textId="77777777" w:rsidR="00712B96" w:rsidRDefault="00712B96">
      <w:pPr>
        <w:spacing w:after="0"/>
      </w:pPr>
    </w:p>
    <w:p w14:paraId="48F765AD" w14:textId="77777777" w:rsidR="00712B96" w:rsidRDefault="005425D3">
      <w:r>
        <w:t>Ukupni rashodi poslovanja veći su u odnosu na isto razdoblje 2025.g. uslijed kibernetičkog napada na sustav Istarske županije zbog kojeg su kasnije isplaćeni dospjeli računi. Također, isplaćene su izvršene usluge vezane za provedbu EU projekata GREW i WASTEREDUCE koji su u završnoj fazi provedbe.</w:t>
      </w:r>
    </w:p>
    <w:p w14:paraId="5604816D" w14:textId="77777777" w:rsidR="00712B96" w:rsidRDefault="00712B96"/>
    <w:p w14:paraId="05E61BCD" w14:textId="77777777" w:rsidR="00712B96" w:rsidRDefault="005425D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17333B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C53BD8"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95CC66"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CF335B"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1FCC8"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7B4C84"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331ED8" w14:textId="77777777" w:rsidR="00712B96" w:rsidRDefault="005425D3">
            <w:pPr>
              <w:keepNext/>
              <w:keepLines/>
              <w:spacing w:after="0" w:line="240" w:lineRule="auto"/>
              <w:jc w:val="center"/>
            </w:pPr>
            <w:r>
              <w:rPr>
                <w:b/>
                <w:sz w:val="18"/>
              </w:rPr>
              <w:t>Indeks (%)</w:t>
            </w:r>
          </w:p>
        </w:tc>
      </w:tr>
      <w:tr w:rsidR="00712B96" w14:paraId="5730EEBE" w14:textId="77777777">
        <w:tblPrEx>
          <w:tblCellMar>
            <w:top w:w="0" w:type="dxa"/>
            <w:bottom w:w="0" w:type="dxa"/>
          </w:tblCellMar>
        </w:tblPrEx>
        <w:trPr>
          <w:cantSplit/>
          <w:trHeight w:val="560"/>
        </w:trPr>
        <w:tc>
          <w:tcPr>
            <w:tcW w:w="700" w:type="dxa"/>
            <w:tcMar>
              <w:top w:w="0" w:type="dxa"/>
              <w:bottom w:w="0" w:type="dxa"/>
            </w:tcMar>
            <w:vAlign w:val="center"/>
          </w:tcPr>
          <w:p w14:paraId="238B1B7E" w14:textId="77777777" w:rsidR="00712B96" w:rsidRDefault="005425D3">
            <w:pPr>
              <w:keepNext/>
              <w:keepLines/>
              <w:spacing w:after="0" w:line="240" w:lineRule="auto"/>
            </w:pPr>
            <w:r>
              <w:rPr>
                <w:sz w:val="18"/>
              </w:rPr>
              <w:t>92211</w:t>
            </w:r>
          </w:p>
        </w:tc>
        <w:tc>
          <w:tcPr>
            <w:tcW w:w="3180" w:type="dxa"/>
            <w:tcMar>
              <w:top w:w="0" w:type="dxa"/>
              <w:bottom w:w="0" w:type="dxa"/>
            </w:tcMar>
            <w:vAlign w:val="center"/>
          </w:tcPr>
          <w:p w14:paraId="2AAA84B2" w14:textId="77777777" w:rsidR="00712B96" w:rsidRDefault="005425D3">
            <w:pPr>
              <w:keepNext/>
              <w:keepLines/>
              <w:spacing w:after="0" w:line="240" w:lineRule="auto"/>
            </w:pPr>
            <w:r>
              <w:rPr>
                <w:sz w:val="18"/>
              </w:rPr>
              <w:t>Višak prihoda poslovanja - preneseni</w:t>
            </w:r>
          </w:p>
        </w:tc>
        <w:tc>
          <w:tcPr>
            <w:tcW w:w="700" w:type="dxa"/>
            <w:tcMar>
              <w:top w:w="0" w:type="dxa"/>
              <w:bottom w:w="0" w:type="dxa"/>
            </w:tcMar>
            <w:vAlign w:val="center"/>
          </w:tcPr>
          <w:p w14:paraId="6AB164EC" w14:textId="77777777" w:rsidR="00712B96" w:rsidRDefault="005425D3">
            <w:pPr>
              <w:keepNext/>
              <w:keepLines/>
              <w:spacing w:after="0" w:line="240" w:lineRule="auto"/>
            </w:pPr>
            <w:r>
              <w:rPr>
                <w:sz w:val="18"/>
              </w:rPr>
              <w:t>92211</w:t>
            </w:r>
          </w:p>
        </w:tc>
        <w:tc>
          <w:tcPr>
            <w:tcW w:w="1860" w:type="dxa"/>
            <w:tcMar>
              <w:top w:w="0" w:type="dxa"/>
              <w:bottom w:w="0" w:type="dxa"/>
            </w:tcMar>
            <w:vAlign w:val="center"/>
          </w:tcPr>
          <w:p w14:paraId="32799DC8" w14:textId="77777777" w:rsidR="00712B96" w:rsidRDefault="005425D3">
            <w:pPr>
              <w:keepNext/>
              <w:keepLines/>
              <w:spacing w:after="0" w:line="240" w:lineRule="auto"/>
              <w:jc w:val="right"/>
            </w:pPr>
            <w:r>
              <w:rPr>
                <w:sz w:val="18"/>
              </w:rPr>
              <w:t>199.567,25</w:t>
            </w:r>
          </w:p>
        </w:tc>
        <w:tc>
          <w:tcPr>
            <w:tcW w:w="1860" w:type="dxa"/>
            <w:tcMar>
              <w:top w:w="0" w:type="dxa"/>
              <w:bottom w:w="0" w:type="dxa"/>
            </w:tcMar>
            <w:vAlign w:val="center"/>
          </w:tcPr>
          <w:p w14:paraId="7EA6D8A5" w14:textId="77777777" w:rsidR="00712B96" w:rsidRDefault="005425D3">
            <w:pPr>
              <w:keepNext/>
              <w:keepLines/>
              <w:spacing w:after="0" w:line="240" w:lineRule="auto"/>
              <w:jc w:val="right"/>
            </w:pPr>
            <w:r>
              <w:rPr>
                <w:sz w:val="18"/>
              </w:rPr>
              <w:t>359.065,26</w:t>
            </w:r>
          </w:p>
        </w:tc>
        <w:tc>
          <w:tcPr>
            <w:tcW w:w="700" w:type="dxa"/>
            <w:tcMar>
              <w:top w:w="0" w:type="dxa"/>
              <w:bottom w:w="0" w:type="dxa"/>
            </w:tcMar>
            <w:vAlign w:val="center"/>
          </w:tcPr>
          <w:p w14:paraId="61D22DB9" w14:textId="77777777" w:rsidR="00712B96" w:rsidRDefault="005425D3">
            <w:pPr>
              <w:keepNext/>
              <w:keepLines/>
              <w:spacing w:after="0" w:line="240" w:lineRule="auto"/>
              <w:jc w:val="right"/>
            </w:pPr>
            <w:r>
              <w:rPr>
                <w:sz w:val="18"/>
              </w:rPr>
              <w:t>179,9</w:t>
            </w:r>
          </w:p>
        </w:tc>
      </w:tr>
    </w:tbl>
    <w:p w14:paraId="0B43D561" w14:textId="77777777" w:rsidR="00712B96" w:rsidRDefault="00712B96">
      <w:pPr>
        <w:spacing w:after="0"/>
      </w:pPr>
    </w:p>
    <w:p w14:paraId="445DA25C" w14:textId="77777777" w:rsidR="00712B96" w:rsidRDefault="005425D3">
      <w:r>
        <w:t>Uslijed kibernetičkog napada do kraja 2025.g. nije bilo mogućnosti plaćanja dobavljača u roku dospjeća te su neke fakture isplaćene u 2026.g. Navedeno predstavlja razlog dijela neutrošenog viška sredstava koji je prenesen u tekuću godinu.</w:t>
      </w:r>
    </w:p>
    <w:p w14:paraId="572A7F22" w14:textId="77777777" w:rsidR="00712B96" w:rsidRDefault="005425D3">
      <w:r>
        <w:t> </w:t>
      </w:r>
    </w:p>
    <w:p w14:paraId="145C21C8" w14:textId="77777777" w:rsidR="00712B96" w:rsidRDefault="00712B96"/>
    <w:p w14:paraId="2D88B4BF" w14:textId="77777777" w:rsidR="00712B96" w:rsidRDefault="005425D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146212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8ADAFA"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FF8FA0"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5A8B1"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9577A7"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1C0421"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D74440" w14:textId="77777777" w:rsidR="00712B96" w:rsidRDefault="005425D3">
            <w:pPr>
              <w:keepNext/>
              <w:keepLines/>
              <w:spacing w:after="0" w:line="240" w:lineRule="auto"/>
              <w:jc w:val="center"/>
            </w:pPr>
            <w:r>
              <w:rPr>
                <w:b/>
                <w:sz w:val="18"/>
              </w:rPr>
              <w:t>Indeks (%)</w:t>
            </w:r>
          </w:p>
        </w:tc>
      </w:tr>
      <w:tr w:rsidR="00712B96" w14:paraId="78770818" w14:textId="77777777">
        <w:tblPrEx>
          <w:tblCellMar>
            <w:top w:w="0" w:type="dxa"/>
            <w:bottom w:w="0" w:type="dxa"/>
          </w:tblCellMar>
        </w:tblPrEx>
        <w:trPr>
          <w:cantSplit/>
          <w:trHeight w:val="560"/>
        </w:trPr>
        <w:tc>
          <w:tcPr>
            <w:tcW w:w="700" w:type="dxa"/>
            <w:tcMar>
              <w:top w:w="0" w:type="dxa"/>
              <w:bottom w:w="0" w:type="dxa"/>
            </w:tcMar>
            <w:vAlign w:val="center"/>
          </w:tcPr>
          <w:p w14:paraId="115B95E1" w14:textId="77777777" w:rsidR="00712B96" w:rsidRDefault="005425D3">
            <w:pPr>
              <w:keepNext/>
              <w:keepLines/>
              <w:spacing w:after="0" w:line="240" w:lineRule="auto"/>
            </w:pPr>
            <w:r>
              <w:rPr>
                <w:sz w:val="18"/>
              </w:rPr>
              <w:t>96</w:t>
            </w:r>
          </w:p>
        </w:tc>
        <w:tc>
          <w:tcPr>
            <w:tcW w:w="3180" w:type="dxa"/>
            <w:tcMar>
              <w:top w:w="0" w:type="dxa"/>
              <w:bottom w:w="0" w:type="dxa"/>
            </w:tcMar>
            <w:vAlign w:val="center"/>
          </w:tcPr>
          <w:p w14:paraId="019196B5" w14:textId="77777777" w:rsidR="00712B96" w:rsidRDefault="005425D3">
            <w:pPr>
              <w:keepNext/>
              <w:keepLines/>
              <w:spacing w:after="0" w:line="240" w:lineRule="auto"/>
            </w:pPr>
            <w:r>
              <w:rPr>
                <w:sz w:val="18"/>
              </w:rPr>
              <w:t>Obračunati prihodi poslovanja - nenaplaćeni</w:t>
            </w:r>
          </w:p>
        </w:tc>
        <w:tc>
          <w:tcPr>
            <w:tcW w:w="700" w:type="dxa"/>
            <w:tcMar>
              <w:top w:w="0" w:type="dxa"/>
              <w:bottom w:w="0" w:type="dxa"/>
            </w:tcMar>
            <w:vAlign w:val="center"/>
          </w:tcPr>
          <w:p w14:paraId="494F598C" w14:textId="77777777" w:rsidR="00712B96" w:rsidRDefault="005425D3">
            <w:pPr>
              <w:keepNext/>
              <w:keepLines/>
              <w:spacing w:after="0" w:line="240" w:lineRule="auto"/>
            </w:pPr>
            <w:r>
              <w:rPr>
                <w:sz w:val="18"/>
              </w:rPr>
              <w:t>96</w:t>
            </w:r>
          </w:p>
        </w:tc>
        <w:tc>
          <w:tcPr>
            <w:tcW w:w="1860" w:type="dxa"/>
            <w:tcMar>
              <w:top w:w="0" w:type="dxa"/>
              <w:bottom w:w="0" w:type="dxa"/>
            </w:tcMar>
            <w:vAlign w:val="center"/>
          </w:tcPr>
          <w:p w14:paraId="042B27C1" w14:textId="77777777" w:rsidR="00712B96" w:rsidRDefault="005425D3">
            <w:pPr>
              <w:keepNext/>
              <w:keepLines/>
              <w:spacing w:after="0" w:line="240" w:lineRule="auto"/>
              <w:jc w:val="right"/>
            </w:pPr>
            <w:r>
              <w:rPr>
                <w:sz w:val="18"/>
              </w:rPr>
              <w:t>17.947,52</w:t>
            </w:r>
          </w:p>
        </w:tc>
        <w:tc>
          <w:tcPr>
            <w:tcW w:w="1860" w:type="dxa"/>
            <w:tcMar>
              <w:top w:w="0" w:type="dxa"/>
              <w:bottom w:w="0" w:type="dxa"/>
            </w:tcMar>
            <w:vAlign w:val="center"/>
          </w:tcPr>
          <w:p w14:paraId="06A0D888" w14:textId="77777777" w:rsidR="00712B96" w:rsidRDefault="005425D3">
            <w:pPr>
              <w:keepNext/>
              <w:keepLines/>
              <w:spacing w:after="0" w:line="240" w:lineRule="auto"/>
              <w:jc w:val="right"/>
            </w:pPr>
            <w:r>
              <w:rPr>
                <w:sz w:val="18"/>
              </w:rPr>
              <w:t>45.127,22</w:t>
            </w:r>
          </w:p>
        </w:tc>
        <w:tc>
          <w:tcPr>
            <w:tcW w:w="700" w:type="dxa"/>
            <w:tcMar>
              <w:top w:w="0" w:type="dxa"/>
              <w:bottom w:w="0" w:type="dxa"/>
            </w:tcMar>
            <w:vAlign w:val="center"/>
          </w:tcPr>
          <w:p w14:paraId="639F7C79" w14:textId="77777777" w:rsidR="00712B96" w:rsidRDefault="005425D3">
            <w:pPr>
              <w:keepNext/>
              <w:keepLines/>
              <w:spacing w:after="0" w:line="240" w:lineRule="auto"/>
              <w:jc w:val="right"/>
            </w:pPr>
            <w:r>
              <w:rPr>
                <w:sz w:val="18"/>
              </w:rPr>
              <w:t>251,4</w:t>
            </w:r>
          </w:p>
        </w:tc>
      </w:tr>
    </w:tbl>
    <w:p w14:paraId="097E6E45" w14:textId="77777777" w:rsidR="00712B96" w:rsidRDefault="00712B96">
      <w:pPr>
        <w:spacing w:after="0"/>
      </w:pPr>
    </w:p>
    <w:p w14:paraId="5258EFC2" w14:textId="77777777" w:rsidR="00712B96" w:rsidRDefault="005425D3">
      <w:r>
        <w:t>U izvještajnom razdoblju izdani su Izlazni računi za koncesijska odobrenja.</w:t>
      </w:r>
    </w:p>
    <w:p w14:paraId="38F2C323" w14:textId="77777777" w:rsidR="00712B96" w:rsidRDefault="00712B96"/>
    <w:p w14:paraId="5434F180" w14:textId="77777777" w:rsidR="00712B96" w:rsidRDefault="005425D3">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3CCC36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21A8E6"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593A86"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26FEA5"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03E338"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30CF08"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35122" w14:textId="77777777" w:rsidR="00712B96" w:rsidRDefault="005425D3">
            <w:pPr>
              <w:keepNext/>
              <w:keepLines/>
              <w:spacing w:after="0" w:line="240" w:lineRule="auto"/>
              <w:jc w:val="center"/>
            </w:pPr>
            <w:r>
              <w:rPr>
                <w:b/>
                <w:sz w:val="18"/>
              </w:rPr>
              <w:t>Indeks (%)</w:t>
            </w:r>
          </w:p>
        </w:tc>
      </w:tr>
      <w:tr w:rsidR="00712B96" w14:paraId="24A1E097" w14:textId="77777777">
        <w:tblPrEx>
          <w:tblCellMar>
            <w:top w:w="0" w:type="dxa"/>
            <w:bottom w:w="0" w:type="dxa"/>
          </w:tblCellMar>
        </w:tblPrEx>
        <w:trPr>
          <w:cantSplit/>
          <w:trHeight w:val="560"/>
        </w:trPr>
        <w:tc>
          <w:tcPr>
            <w:tcW w:w="700" w:type="dxa"/>
            <w:tcMar>
              <w:top w:w="0" w:type="dxa"/>
              <w:bottom w:w="0" w:type="dxa"/>
            </w:tcMar>
            <w:vAlign w:val="center"/>
          </w:tcPr>
          <w:p w14:paraId="01457359" w14:textId="77777777" w:rsidR="00712B96" w:rsidRDefault="005425D3">
            <w:pPr>
              <w:keepNext/>
              <w:keepLines/>
              <w:spacing w:after="0" w:line="240" w:lineRule="auto"/>
            </w:pPr>
            <w:r>
              <w:rPr>
                <w:sz w:val="18"/>
              </w:rPr>
              <w:t>9661</w:t>
            </w:r>
          </w:p>
        </w:tc>
        <w:tc>
          <w:tcPr>
            <w:tcW w:w="3180" w:type="dxa"/>
            <w:tcMar>
              <w:top w:w="0" w:type="dxa"/>
              <w:bottom w:w="0" w:type="dxa"/>
            </w:tcMar>
            <w:vAlign w:val="center"/>
          </w:tcPr>
          <w:p w14:paraId="6066CB43" w14:textId="77777777" w:rsidR="00712B96" w:rsidRDefault="005425D3">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6290B071" w14:textId="77777777" w:rsidR="00712B96" w:rsidRDefault="005425D3">
            <w:pPr>
              <w:keepNext/>
              <w:keepLines/>
              <w:spacing w:after="0" w:line="240" w:lineRule="auto"/>
            </w:pPr>
            <w:r>
              <w:rPr>
                <w:sz w:val="18"/>
              </w:rPr>
              <w:t>9661</w:t>
            </w:r>
          </w:p>
        </w:tc>
        <w:tc>
          <w:tcPr>
            <w:tcW w:w="1860" w:type="dxa"/>
            <w:tcMar>
              <w:top w:w="0" w:type="dxa"/>
              <w:bottom w:w="0" w:type="dxa"/>
            </w:tcMar>
            <w:vAlign w:val="center"/>
          </w:tcPr>
          <w:p w14:paraId="63CDC1F4" w14:textId="77777777" w:rsidR="00712B96" w:rsidRDefault="005425D3">
            <w:pPr>
              <w:keepNext/>
              <w:keepLines/>
              <w:spacing w:after="0" w:line="240" w:lineRule="auto"/>
              <w:jc w:val="right"/>
            </w:pPr>
            <w:r>
              <w:rPr>
                <w:sz w:val="18"/>
              </w:rPr>
              <w:t>200,00</w:t>
            </w:r>
          </w:p>
        </w:tc>
        <w:tc>
          <w:tcPr>
            <w:tcW w:w="1860" w:type="dxa"/>
            <w:tcMar>
              <w:top w:w="0" w:type="dxa"/>
              <w:bottom w:w="0" w:type="dxa"/>
            </w:tcMar>
            <w:vAlign w:val="center"/>
          </w:tcPr>
          <w:p w14:paraId="6796A4D9" w14:textId="77777777" w:rsidR="00712B96" w:rsidRDefault="005425D3">
            <w:pPr>
              <w:keepNext/>
              <w:keepLines/>
              <w:spacing w:after="0" w:line="240" w:lineRule="auto"/>
              <w:jc w:val="right"/>
            </w:pPr>
            <w:r>
              <w:rPr>
                <w:sz w:val="18"/>
              </w:rPr>
              <w:t>2.505,00</w:t>
            </w:r>
          </w:p>
        </w:tc>
        <w:tc>
          <w:tcPr>
            <w:tcW w:w="700" w:type="dxa"/>
            <w:tcMar>
              <w:top w:w="0" w:type="dxa"/>
              <w:bottom w:w="0" w:type="dxa"/>
            </w:tcMar>
            <w:vAlign w:val="center"/>
          </w:tcPr>
          <w:p w14:paraId="193F18AA" w14:textId="77777777" w:rsidR="00712B96" w:rsidRDefault="005425D3">
            <w:pPr>
              <w:keepNext/>
              <w:keepLines/>
              <w:spacing w:after="0" w:line="240" w:lineRule="auto"/>
              <w:jc w:val="right"/>
            </w:pPr>
            <w:r>
              <w:rPr>
                <w:sz w:val="18"/>
              </w:rPr>
              <w:t>1252,5</w:t>
            </w:r>
          </w:p>
        </w:tc>
      </w:tr>
    </w:tbl>
    <w:p w14:paraId="7131C87C" w14:textId="77777777" w:rsidR="00712B96" w:rsidRDefault="00712B96">
      <w:pPr>
        <w:spacing w:after="0"/>
      </w:pPr>
    </w:p>
    <w:p w14:paraId="1DE52FC4" w14:textId="77777777" w:rsidR="00712B96" w:rsidRDefault="005425D3">
      <w:r>
        <w:t>Po izlaznom računu koji nije podmiren u cjelosti korisniku su poslane 2 opomene pred prisilnu naplatu prihoda.</w:t>
      </w:r>
    </w:p>
    <w:p w14:paraId="7C662946" w14:textId="77777777" w:rsidR="00712B96" w:rsidRDefault="00712B96"/>
    <w:p w14:paraId="764A4FAC" w14:textId="77777777" w:rsidR="00712B96" w:rsidRDefault="005425D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558C20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DF7365"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5AB18C"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5A291E"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E834E5"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421C98"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4FC02B" w14:textId="77777777" w:rsidR="00712B96" w:rsidRDefault="005425D3">
            <w:pPr>
              <w:keepNext/>
              <w:keepLines/>
              <w:spacing w:after="0" w:line="240" w:lineRule="auto"/>
              <w:jc w:val="center"/>
            </w:pPr>
            <w:r>
              <w:rPr>
                <w:b/>
                <w:sz w:val="18"/>
              </w:rPr>
              <w:t>Indeks (%)</w:t>
            </w:r>
          </w:p>
        </w:tc>
      </w:tr>
      <w:tr w:rsidR="00712B96" w14:paraId="0BC37CF6" w14:textId="77777777">
        <w:tblPrEx>
          <w:tblCellMar>
            <w:top w:w="0" w:type="dxa"/>
            <w:bottom w:w="0" w:type="dxa"/>
          </w:tblCellMar>
        </w:tblPrEx>
        <w:trPr>
          <w:cantSplit/>
          <w:trHeight w:val="560"/>
        </w:trPr>
        <w:tc>
          <w:tcPr>
            <w:tcW w:w="700" w:type="dxa"/>
            <w:tcMar>
              <w:top w:w="0" w:type="dxa"/>
              <w:bottom w:w="0" w:type="dxa"/>
            </w:tcMar>
            <w:vAlign w:val="center"/>
          </w:tcPr>
          <w:p w14:paraId="7BC27B9B" w14:textId="77777777" w:rsidR="00712B96" w:rsidRDefault="00712B96">
            <w:pPr>
              <w:keepNext/>
              <w:keepLines/>
              <w:spacing w:after="0" w:line="240" w:lineRule="auto"/>
            </w:pPr>
          </w:p>
        </w:tc>
        <w:tc>
          <w:tcPr>
            <w:tcW w:w="3180" w:type="dxa"/>
            <w:tcMar>
              <w:top w:w="0" w:type="dxa"/>
              <w:bottom w:w="0" w:type="dxa"/>
            </w:tcMar>
            <w:vAlign w:val="center"/>
          </w:tcPr>
          <w:p w14:paraId="6F0CD1C2" w14:textId="77777777" w:rsidR="00712B96" w:rsidRDefault="005425D3">
            <w:pPr>
              <w:keepNext/>
              <w:keepLines/>
              <w:spacing w:after="0" w:line="240" w:lineRule="auto"/>
            </w:pPr>
            <w:r>
              <w:rPr>
                <w:sz w:val="18"/>
              </w:rPr>
              <w:t>UKUPNI PRIHODI (šifre 6+7)</w:t>
            </w:r>
          </w:p>
        </w:tc>
        <w:tc>
          <w:tcPr>
            <w:tcW w:w="700" w:type="dxa"/>
            <w:tcMar>
              <w:top w:w="0" w:type="dxa"/>
              <w:bottom w:w="0" w:type="dxa"/>
            </w:tcMar>
            <w:vAlign w:val="center"/>
          </w:tcPr>
          <w:p w14:paraId="59D7E168" w14:textId="77777777" w:rsidR="00712B96" w:rsidRDefault="005425D3">
            <w:pPr>
              <w:keepNext/>
              <w:keepLines/>
              <w:spacing w:after="0" w:line="240" w:lineRule="auto"/>
            </w:pPr>
            <w:r>
              <w:rPr>
                <w:sz w:val="18"/>
              </w:rPr>
              <w:t>X067</w:t>
            </w:r>
          </w:p>
        </w:tc>
        <w:tc>
          <w:tcPr>
            <w:tcW w:w="1860" w:type="dxa"/>
            <w:tcMar>
              <w:top w:w="0" w:type="dxa"/>
              <w:bottom w:w="0" w:type="dxa"/>
            </w:tcMar>
            <w:vAlign w:val="center"/>
          </w:tcPr>
          <w:p w14:paraId="49EF3C34" w14:textId="77777777" w:rsidR="00712B96" w:rsidRDefault="005425D3">
            <w:pPr>
              <w:keepNext/>
              <w:keepLines/>
              <w:spacing w:after="0" w:line="240" w:lineRule="auto"/>
              <w:jc w:val="right"/>
            </w:pPr>
            <w:r>
              <w:rPr>
                <w:sz w:val="18"/>
              </w:rPr>
              <w:t>238.650,93</w:t>
            </w:r>
          </w:p>
        </w:tc>
        <w:tc>
          <w:tcPr>
            <w:tcW w:w="1860" w:type="dxa"/>
            <w:tcMar>
              <w:top w:w="0" w:type="dxa"/>
              <w:bottom w:w="0" w:type="dxa"/>
            </w:tcMar>
            <w:vAlign w:val="center"/>
          </w:tcPr>
          <w:p w14:paraId="79E58688" w14:textId="77777777" w:rsidR="00712B96" w:rsidRDefault="005425D3">
            <w:pPr>
              <w:keepNext/>
              <w:keepLines/>
              <w:spacing w:after="0" w:line="240" w:lineRule="auto"/>
              <w:jc w:val="right"/>
            </w:pPr>
            <w:r>
              <w:rPr>
                <w:sz w:val="18"/>
              </w:rPr>
              <w:t>523.931,21</w:t>
            </w:r>
          </w:p>
        </w:tc>
        <w:tc>
          <w:tcPr>
            <w:tcW w:w="700" w:type="dxa"/>
            <w:tcMar>
              <w:top w:w="0" w:type="dxa"/>
              <w:bottom w:w="0" w:type="dxa"/>
            </w:tcMar>
            <w:vAlign w:val="center"/>
          </w:tcPr>
          <w:p w14:paraId="756701F8" w14:textId="77777777" w:rsidR="00712B96" w:rsidRDefault="005425D3">
            <w:pPr>
              <w:keepNext/>
              <w:keepLines/>
              <w:spacing w:after="0" w:line="240" w:lineRule="auto"/>
              <w:jc w:val="right"/>
            </w:pPr>
            <w:r>
              <w:rPr>
                <w:sz w:val="18"/>
              </w:rPr>
              <w:t>219,5</w:t>
            </w:r>
          </w:p>
        </w:tc>
      </w:tr>
    </w:tbl>
    <w:p w14:paraId="659D9233" w14:textId="77777777" w:rsidR="00712B96" w:rsidRDefault="00712B96">
      <w:pPr>
        <w:spacing w:after="0"/>
      </w:pPr>
    </w:p>
    <w:p w14:paraId="68FEAE81" w14:textId="77777777" w:rsidR="00712B96" w:rsidRDefault="005425D3">
      <w:r>
        <w:t>Ukupni prihodi znatno su veći u odnosu na isto razdoblje protekle godine iz razloga što se plaćanje vrši putem sustava zajedničke Riznice Istarske županije te se isplata vrši metodom plaćanja umjesto metode nadoknade koja je bila zastupljena ranijih godina do ulaska u Riznicu.</w:t>
      </w:r>
    </w:p>
    <w:p w14:paraId="0D796DFF" w14:textId="77777777" w:rsidR="00712B96" w:rsidRDefault="005425D3">
      <w:r>
        <w:t>Također, zaprimljena su veća sredstva za projekte.</w:t>
      </w:r>
    </w:p>
    <w:p w14:paraId="067D8F08" w14:textId="77777777" w:rsidR="00712B96" w:rsidRDefault="005425D3">
      <w:r>
        <w:t>Za projekt Wastereduce je zaprimljena uplata po 4. zahtjevu za nadoknadu sredstava u iznosu od 29.495,14 EUR.</w:t>
      </w:r>
    </w:p>
    <w:p w14:paraId="19E4CCA6" w14:textId="77777777" w:rsidR="00712B96" w:rsidRDefault="005425D3">
      <w:r>
        <w:t>Zaprimljena uplata za projekt GREW po 4. zahtjevu za nadoknadu sredstava u iznosu od 66.413,40 EUR.</w:t>
      </w:r>
    </w:p>
    <w:p w14:paraId="798BAC41" w14:textId="77777777" w:rsidR="00712B96" w:rsidRDefault="00712B96"/>
    <w:p w14:paraId="7E5C4367" w14:textId="77777777" w:rsidR="00712B96" w:rsidRDefault="005425D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12B96" w14:paraId="60C284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92C81F"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1410EB"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DA0865"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102CD" w14:textId="77777777" w:rsidR="00712B96" w:rsidRDefault="005425D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5552D5" w14:textId="77777777" w:rsidR="00712B96" w:rsidRDefault="005425D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577F7C" w14:textId="77777777" w:rsidR="00712B96" w:rsidRDefault="005425D3">
            <w:pPr>
              <w:keepNext/>
              <w:keepLines/>
              <w:spacing w:after="0" w:line="240" w:lineRule="auto"/>
              <w:jc w:val="center"/>
            </w:pPr>
            <w:r>
              <w:rPr>
                <w:b/>
                <w:sz w:val="18"/>
              </w:rPr>
              <w:t>Indeks (%)</w:t>
            </w:r>
          </w:p>
        </w:tc>
      </w:tr>
      <w:tr w:rsidR="00712B96" w14:paraId="79369519" w14:textId="77777777">
        <w:tblPrEx>
          <w:tblCellMar>
            <w:top w:w="0" w:type="dxa"/>
            <w:bottom w:w="0" w:type="dxa"/>
          </w:tblCellMar>
        </w:tblPrEx>
        <w:trPr>
          <w:cantSplit/>
          <w:trHeight w:val="560"/>
        </w:trPr>
        <w:tc>
          <w:tcPr>
            <w:tcW w:w="700" w:type="dxa"/>
            <w:tcMar>
              <w:top w:w="0" w:type="dxa"/>
              <w:bottom w:w="0" w:type="dxa"/>
            </w:tcMar>
            <w:vAlign w:val="center"/>
          </w:tcPr>
          <w:p w14:paraId="21557ACE" w14:textId="77777777" w:rsidR="00712B96" w:rsidRDefault="00712B96">
            <w:pPr>
              <w:keepNext/>
              <w:keepLines/>
              <w:spacing w:after="0" w:line="240" w:lineRule="auto"/>
            </w:pPr>
          </w:p>
        </w:tc>
        <w:tc>
          <w:tcPr>
            <w:tcW w:w="3180" w:type="dxa"/>
            <w:tcMar>
              <w:top w:w="0" w:type="dxa"/>
              <w:bottom w:w="0" w:type="dxa"/>
            </w:tcMar>
            <w:vAlign w:val="center"/>
          </w:tcPr>
          <w:p w14:paraId="6754FD1C" w14:textId="77777777" w:rsidR="00712B96" w:rsidRDefault="005425D3">
            <w:pPr>
              <w:keepNext/>
              <w:keepLines/>
              <w:spacing w:after="0" w:line="240" w:lineRule="auto"/>
            </w:pPr>
            <w:r>
              <w:rPr>
                <w:sz w:val="18"/>
              </w:rPr>
              <w:t>UKUPNI RASHODI (šifre Z005+4)</w:t>
            </w:r>
          </w:p>
        </w:tc>
        <w:tc>
          <w:tcPr>
            <w:tcW w:w="700" w:type="dxa"/>
            <w:tcMar>
              <w:top w:w="0" w:type="dxa"/>
              <w:bottom w:w="0" w:type="dxa"/>
            </w:tcMar>
            <w:vAlign w:val="center"/>
          </w:tcPr>
          <w:p w14:paraId="427F17ED" w14:textId="77777777" w:rsidR="00712B96" w:rsidRDefault="005425D3">
            <w:pPr>
              <w:keepNext/>
              <w:keepLines/>
              <w:spacing w:after="0" w:line="240" w:lineRule="auto"/>
            </w:pPr>
            <w:r>
              <w:rPr>
                <w:sz w:val="18"/>
              </w:rPr>
              <w:t>Y034</w:t>
            </w:r>
          </w:p>
        </w:tc>
        <w:tc>
          <w:tcPr>
            <w:tcW w:w="1860" w:type="dxa"/>
            <w:tcMar>
              <w:top w:w="0" w:type="dxa"/>
              <w:bottom w:w="0" w:type="dxa"/>
            </w:tcMar>
            <w:vAlign w:val="center"/>
          </w:tcPr>
          <w:p w14:paraId="20C5C980" w14:textId="77777777" w:rsidR="00712B96" w:rsidRDefault="005425D3">
            <w:pPr>
              <w:keepNext/>
              <w:keepLines/>
              <w:spacing w:after="0" w:line="240" w:lineRule="auto"/>
              <w:jc w:val="right"/>
            </w:pPr>
            <w:r>
              <w:rPr>
                <w:sz w:val="18"/>
              </w:rPr>
              <w:t>366.391,71</w:t>
            </w:r>
          </w:p>
        </w:tc>
        <w:tc>
          <w:tcPr>
            <w:tcW w:w="1860" w:type="dxa"/>
            <w:tcMar>
              <w:top w:w="0" w:type="dxa"/>
              <w:bottom w:w="0" w:type="dxa"/>
            </w:tcMar>
            <w:vAlign w:val="center"/>
          </w:tcPr>
          <w:p w14:paraId="5ECFE447" w14:textId="77777777" w:rsidR="00712B96" w:rsidRDefault="005425D3">
            <w:pPr>
              <w:keepNext/>
              <w:keepLines/>
              <w:spacing w:after="0" w:line="240" w:lineRule="auto"/>
              <w:jc w:val="right"/>
            </w:pPr>
            <w:r>
              <w:rPr>
                <w:sz w:val="18"/>
              </w:rPr>
              <w:t>592.551,50</w:t>
            </w:r>
          </w:p>
        </w:tc>
        <w:tc>
          <w:tcPr>
            <w:tcW w:w="700" w:type="dxa"/>
            <w:tcMar>
              <w:top w:w="0" w:type="dxa"/>
              <w:bottom w:w="0" w:type="dxa"/>
            </w:tcMar>
            <w:vAlign w:val="center"/>
          </w:tcPr>
          <w:p w14:paraId="68755B25" w14:textId="77777777" w:rsidR="00712B96" w:rsidRDefault="005425D3">
            <w:pPr>
              <w:keepNext/>
              <w:keepLines/>
              <w:spacing w:after="0" w:line="240" w:lineRule="auto"/>
              <w:jc w:val="right"/>
            </w:pPr>
            <w:r>
              <w:rPr>
                <w:sz w:val="18"/>
              </w:rPr>
              <w:t>161,7</w:t>
            </w:r>
          </w:p>
        </w:tc>
      </w:tr>
    </w:tbl>
    <w:p w14:paraId="3E02C72F" w14:textId="77777777" w:rsidR="00712B96" w:rsidRDefault="00712B96">
      <w:pPr>
        <w:spacing w:after="0"/>
      </w:pPr>
    </w:p>
    <w:p w14:paraId="0BA02D85" w14:textId="77777777" w:rsidR="00712B96" w:rsidRDefault="005425D3">
      <w:r>
        <w:t>Rashodi poslovanja veći su za 61,7% u odnosu na isto razdoblje prethodne godine iz razloga što su izvršene i isplaćene ranije ugovorene usluge. </w:t>
      </w:r>
      <w:r>
        <w:br/>
      </w:r>
      <w:r>
        <w:t>Rashodi se najvećim dijelom odnose na provedbu projektnih aktivnosti ugovorenih EU projekata GREW i Wastereduce.</w:t>
      </w:r>
      <w:r>
        <w:br/>
        <w:t xml:space="preserve">Također, uslijed kibernetičkog napada na sustav Istarske županije, korisnici su bili u </w:t>
      </w:r>
      <w:r>
        <w:lastRenderedPageBreak/>
        <w:t>nemogućnosti pravodobnog plaćanja dospjelih računa te su neka plaćanja iz 2025.g. isplaćena prvom tromjesečju 2026.g.</w:t>
      </w:r>
    </w:p>
    <w:p w14:paraId="1AFEF9D2" w14:textId="77777777" w:rsidR="00712B96" w:rsidRDefault="00712B96"/>
    <w:p w14:paraId="42C2B119" w14:textId="77777777" w:rsidR="00712B96" w:rsidRDefault="005425D3">
      <w:pPr>
        <w:keepNext/>
        <w:spacing w:line="240" w:lineRule="auto"/>
        <w:jc w:val="center"/>
      </w:pPr>
      <w:r>
        <w:rPr>
          <w:b/>
          <w:sz w:val="28"/>
        </w:rPr>
        <w:t>Izvještaj o obvezama</w:t>
      </w:r>
    </w:p>
    <w:p w14:paraId="4210F4AF" w14:textId="77777777" w:rsidR="00712B96" w:rsidRDefault="005425D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12B96" w14:paraId="14DD1A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87A6EE" w14:textId="77777777" w:rsidR="00712B96" w:rsidRDefault="005425D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1BCBA2" w14:textId="77777777" w:rsidR="00712B96" w:rsidRDefault="005425D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FD127" w14:textId="77777777" w:rsidR="00712B96" w:rsidRDefault="005425D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7B410" w14:textId="77777777" w:rsidR="00712B96" w:rsidRDefault="005425D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F39D0E" w14:textId="77777777" w:rsidR="00712B96" w:rsidRDefault="005425D3">
            <w:pPr>
              <w:keepNext/>
              <w:keepLines/>
              <w:spacing w:after="0" w:line="240" w:lineRule="auto"/>
              <w:jc w:val="center"/>
            </w:pPr>
            <w:r>
              <w:rPr>
                <w:b/>
                <w:sz w:val="18"/>
              </w:rPr>
              <w:t>Indeks (%)</w:t>
            </w:r>
          </w:p>
        </w:tc>
      </w:tr>
      <w:tr w:rsidR="00712B96" w14:paraId="5F2EAECB" w14:textId="77777777">
        <w:tblPrEx>
          <w:tblCellMar>
            <w:top w:w="0" w:type="dxa"/>
            <w:bottom w:w="0" w:type="dxa"/>
          </w:tblCellMar>
        </w:tblPrEx>
        <w:trPr>
          <w:cantSplit/>
          <w:trHeight w:val="560"/>
        </w:trPr>
        <w:tc>
          <w:tcPr>
            <w:tcW w:w="700" w:type="dxa"/>
            <w:tcMar>
              <w:top w:w="0" w:type="dxa"/>
              <w:bottom w:w="0" w:type="dxa"/>
            </w:tcMar>
            <w:vAlign w:val="center"/>
          </w:tcPr>
          <w:p w14:paraId="0156EF9F" w14:textId="77777777" w:rsidR="00712B96" w:rsidRDefault="00712B96">
            <w:pPr>
              <w:keepNext/>
              <w:keepLines/>
              <w:spacing w:after="0" w:line="240" w:lineRule="auto"/>
            </w:pPr>
          </w:p>
        </w:tc>
        <w:tc>
          <w:tcPr>
            <w:tcW w:w="3180" w:type="dxa"/>
            <w:tcMar>
              <w:top w:w="0" w:type="dxa"/>
              <w:bottom w:w="0" w:type="dxa"/>
            </w:tcMar>
            <w:vAlign w:val="center"/>
          </w:tcPr>
          <w:p w14:paraId="7F335404" w14:textId="77777777" w:rsidR="00712B96" w:rsidRDefault="005425D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F2B1291" w14:textId="77777777" w:rsidR="00712B96" w:rsidRDefault="005425D3">
            <w:pPr>
              <w:keepNext/>
              <w:keepLines/>
              <w:spacing w:after="0" w:line="240" w:lineRule="auto"/>
            </w:pPr>
            <w:r>
              <w:rPr>
                <w:sz w:val="18"/>
              </w:rPr>
              <w:t>V007</w:t>
            </w:r>
          </w:p>
        </w:tc>
        <w:tc>
          <w:tcPr>
            <w:tcW w:w="1860" w:type="dxa"/>
            <w:tcMar>
              <w:top w:w="0" w:type="dxa"/>
              <w:bottom w:w="0" w:type="dxa"/>
            </w:tcMar>
            <w:vAlign w:val="center"/>
          </w:tcPr>
          <w:p w14:paraId="62742675" w14:textId="77777777" w:rsidR="00712B96" w:rsidRDefault="005425D3">
            <w:pPr>
              <w:keepNext/>
              <w:keepLines/>
              <w:spacing w:after="0" w:line="240" w:lineRule="auto"/>
              <w:jc w:val="right"/>
            </w:pPr>
            <w:r>
              <w:rPr>
                <w:sz w:val="18"/>
              </w:rPr>
              <w:t>40,00</w:t>
            </w:r>
          </w:p>
        </w:tc>
        <w:tc>
          <w:tcPr>
            <w:tcW w:w="700" w:type="dxa"/>
            <w:tcMar>
              <w:top w:w="0" w:type="dxa"/>
              <w:bottom w:w="0" w:type="dxa"/>
            </w:tcMar>
            <w:vAlign w:val="center"/>
          </w:tcPr>
          <w:p w14:paraId="1CF431FE" w14:textId="77777777" w:rsidR="00712B96" w:rsidRDefault="005425D3">
            <w:pPr>
              <w:keepNext/>
              <w:keepLines/>
              <w:spacing w:after="0" w:line="240" w:lineRule="auto"/>
              <w:jc w:val="right"/>
            </w:pPr>
            <w:r>
              <w:rPr>
                <w:sz w:val="18"/>
              </w:rPr>
              <w:t>-</w:t>
            </w:r>
          </w:p>
        </w:tc>
      </w:tr>
    </w:tbl>
    <w:p w14:paraId="1CF49391" w14:textId="77777777" w:rsidR="00712B96" w:rsidRDefault="00712B96">
      <w:pPr>
        <w:spacing w:after="0"/>
      </w:pPr>
    </w:p>
    <w:p w14:paraId="6DCDD1C7" w14:textId="77777777" w:rsidR="00712B96" w:rsidRDefault="005425D3">
      <w:r>
        <w:t>Dana 28.06. zaprimljen je račun na 30,00 eur od tvrtke Celtis s datumom plaćanja 30.06. te isti nije podmiren do dana dospjeća.</w:t>
      </w:r>
    </w:p>
    <w:p w14:paraId="0BF5B0AA" w14:textId="77777777" w:rsidR="00712B96" w:rsidRDefault="005425D3">
      <w:r>
        <w:t>Račun na 10,00 eur tvrtke Korado motori nije podmiren u roku zbog protokolarnog propusta.</w:t>
      </w:r>
    </w:p>
    <w:p w14:paraId="6B87167D" w14:textId="77777777" w:rsidR="00712B96" w:rsidRDefault="00712B96"/>
    <w:p w14:paraId="3876A41C" w14:textId="77777777" w:rsidR="00712B96" w:rsidRDefault="005425D3">
      <w:pPr>
        <w:keepNext/>
        <w:spacing w:line="240" w:lineRule="auto"/>
        <w:jc w:val="center"/>
      </w:pPr>
      <w:r>
        <w:rPr>
          <w:sz w:val="28"/>
        </w:rPr>
        <w:t>Bilješka 21.</w:t>
      </w:r>
    </w:p>
    <w:p w14:paraId="3A8292D3" w14:textId="77777777" w:rsidR="00712B96" w:rsidRDefault="005425D3">
      <w:pPr>
        <w:spacing w:line="240" w:lineRule="auto"/>
        <w:jc w:val="both"/>
      </w:pPr>
      <w:r>
        <w:rPr>
          <w:b/>
        </w:rPr>
        <w:t>EU izvještaj</w:t>
      </w:r>
    </w:p>
    <w:p w14:paraId="3E477B86" w14:textId="77777777" w:rsidR="00712B96" w:rsidRDefault="005425D3">
      <w:r>
        <w:t>Projekt WASTEREDUCE - Integrirane strategije i rješenja za smanjenje otpada u zaštićenim i Natura 2000 područjima.</w:t>
      </w:r>
    </w:p>
    <w:p w14:paraId="575A9979" w14:textId="77777777" w:rsidR="00712B96" w:rsidRDefault="005425D3">
      <w:r>
        <w:t>Projekt je sufinanciran sredstvima iz Europskog fonda za regionalni razvoj, iz Programa prekogranične suradnje INTERREG VI-A Italija – Hrvatska 2021.-2027.</w:t>
      </w:r>
      <w:r>
        <w:br/>
        <w:t>Specifični cilj 2.2. Jačanje zaštite i očuvanja prirode, bioraznolikosti i zelene infrastrukture, među ostalim i u urbanim područjima, te smanjenje svih oblika onečišćenja.</w:t>
      </w:r>
      <w:r>
        <w:br/>
        <w:t>Projekt je službeno započeo 01. veljače 2024.g, a Javna ustanova Natura Histrica sudjeluje na projektu u ulozi projektnog partnera.</w:t>
      </w:r>
      <w:r>
        <w:br/>
      </w:r>
      <w:r>
        <w:t>Projekt traje 30 mjeseci (01. veljače 2024. – 31.srpnja 2026.g.)</w:t>
      </w:r>
      <w:r>
        <w:br/>
        <w:t>Ukupna vrijednost projekta: 1.657.742,23 EUR, dok je vrijednost aktivnosti JU Natura Histrica 208.600 EUR (uz sufinanciranje 80% 166.880 EUR bespovratna sredstva iz Europskog fonda za regionalni razvoj te 41.720 EUR vlastita sredstva 20%)</w:t>
      </w:r>
      <w:r>
        <w:br/>
      </w:r>
      <w:r>
        <w:t>Glavni cilj: Projekt ima za cilj poboljšati gospodarenje otpadom u zaštićenim područjima i Natura 2000 područjima, provedbom konkretnih i zajedničkih akcija za rješavanje fenomena otpada različitim pristupima i različitim metodama intervencije.</w:t>
      </w:r>
    </w:p>
    <w:p w14:paraId="49BE8FF9" w14:textId="77777777" w:rsidR="00712B96" w:rsidRDefault="005425D3">
      <w:r>
        <w:t> </w:t>
      </w:r>
      <w:r>
        <w:br/>
      </w:r>
      <w:r>
        <w:t>Projekt GREW - Governance of Wetlands in Italy-Croatia cross border region - Upravljanje vlažnim staništima u prekograničnoj regiji Italija - Hrvatska. Projekt je službeno započeo 01.ožujka 2024.g., a Javna ustanova Natura Histrica na njemu sudjeluje u ulozi projektnog partnera.</w:t>
      </w:r>
      <w:r>
        <w:br/>
        <w:t>Projekt je sufinanciran sredstvima iz Europskog fonda za regionalni razvoj, iz Programa prekogranične suradnje INTERREG VI-A Italija – Hrvatska 2021.-2027.</w:t>
      </w:r>
      <w:r>
        <w:br/>
      </w:r>
      <w:r>
        <w:t xml:space="preserve">Specifični cilj 2.2. Jačanje zaštite i očuvanja prirode, bioraznolikosti i zelene infrastrukture, </w:t>
      </w:r>
      <w:r>
        <w:lastRenderedPageBreak/>
        <w:t>među ostalim i u urbanim područjima, te smanjenje svih oblika onečišćenja.</w:t>
      </w:r>
      <w:r>
        <w:br/>
        <w:t>Projekt traje 30 mjeseci, od 01.03.2024.-31.08.2026. </w:t>
      </w:r>
    </w:p>
    <w:p w14:paraId="2EA61535" w14:textId="77777777" w:rsidR="00712B96" w:rsidRDefault="005425D3">
      <w:r>
        <w:t>U tijeku je procedura odobravanja produljenja roka za provedbu projektnih aktivnosti do 31.12.2026.g. na razini cijelog projekta.</w:t>
      </w:r>
      <w:r>
        <w:br/>
      </w:r>
      <w:r>
        <w:t>Ukupna vrijednost projekta je 2.619.620,00 EUR, a vrijednost za Javnu ustanovu Natura Histrica je 314.800,00 EUR, (uz sufinanciranje: 80% – 251.840,00 EUR bespovratna sredstva iz Europskog fonda za regionalni razvoj te 62.960,00 EUR vlastita sredstva 20%).</w:t>
      </w:r>
      <w:r>
        <w:br/>
      </w:r>
      <w:r>
        <w:t>Glavni cilj: Razvoj integriranog i uključivog procesa upravljanja i njegova implementacija u prekograničnoj regiji Italija-Hrvatska usmjerenog na prepoznavanje utjecaja klimatskih promjena (trenutačnih i potencijalnih), definiranje ciljeva prilagodbe klimatskim promjenama na ovim područjima i formaliziranje obveza relevantnih dionika da poduzmu mjere za prilagodbu, kako bi se upravljačima vlažnim staništima olakšalo učinkovito savladavanje izazova koje pokreću klimatske promjene.</w:t>
      </w:r>
    </w:p>
    <w:p w14:paraId="34884C40" w14:textId="77777777" w:rsidR="00712B96" w:rsidRDefault="005425D3">
      <w:r>
        <w:t>Po podnesenim zahtjevima za nadokadu sredstava, u periodu izvještavanja odobrena su potraživana sredstva u cijelosti te je ustanova zaprimila uplate sredstava u ukupnom iznosu od 95.908,54 EUR, od čega 29.495,14 za projekt WASTEREDUCE te 66.413,40 eur za projekt GREW.</w:t>
      </w:r>
    </w:p>
    <w:p w14:paraId="6BE1FD5A" w14:textId="77777777" w:rsidR="00712B96" w:rsidRDefault="00712B96"/>
    <w:sectPr w:rsidR="00712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96"/>
    <w:rsid w:val="005425D3"/>
    <w:rsid w:val="00712B96"/>
    <w:rsid w:val="00C954DB"/>
    <w:rsid w:val="00E12C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93FD"/>
  <w15:docId w15:val="{E52453B3-D80E-4AA8-B5EA-BA115207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2501</Words>
  <Characters>14262</Characters>
  <Application>Microsoft Office Word</Application>
  <DocSecurity>0</DocSecurity>
  <Lines>118</Lines>
  <Paragraphs>33</Paragraphs>
  <ScaleCrop>false</ScaleCrop>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Zgrablić</dc:creator>
  <cp:lastModifiedBy>Silvija Zgrablić</cp:lastModifiedBy>
  <cp:revision>2</cp:revision>
  <dcterms:created xsi:type="dcterms:W3CDTF">2026-07-15T12:53:00Z</dcterms:created>
  <dcterms:modified xsi:type="dcterms:W3CDTF">2026-07-15T12:53:00Z</dcterms:modified>
</cp:coreProperties>
</file>